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Hirschwiese 8, Uznach,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936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619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Imas Abbruch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Imas Abbruch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11.12.2025 10:45</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11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Fassade / Dach
</w:t>
            </w:r>
          </w:p>
          <w:p>
            <w:pPr/>
            <w:r>
              <w:rPr/>
              <w:t xml:space="preserve">OG- DG
</w:t>
            </w:r>
          </w:p>
          <w:p>
            <w:pPr/>
            <w:r>
              <w:rPr/>
              <w:t xml:space="preserve">Wand / Dach
</w:t>
            </w:r>
          </w:p>
        </w:tc>
        <w:tc>
          <w:tcPr>
            <w:noWrap/>
          </w:tcPr>
          <w:p>
            <w:pPr/>
            <w:r>
              <w:rPr/>
              <w:t xml:space="preserve"/>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WC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Plattenkleber</w:t>
            </w:r>
          </w:p>
        </w:tc>
        <w:tc>
          <w:tcPr>
            <w:noWrap/>
          </w:tcPr>
          <w:p>
            <w:pPr/>
            <w:r>
              <w:rPr/>
              <w:t xml:space="preserve">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Plattenkleber</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 Faserzement:</w:t>
      </w:r>
      <w:r>
        <w:rPr>
          <w:sz w:val="24"/>
          <w:szCs w:val="24"/>
        </w:rPr>
        <w:t xml:space="preserve"> Faserzement aus Map-1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MaP-2 Plattenkleber:</w:t>
      </w:r>
      <w:r>
        <w:rPr>
          <w:sz w:val="24"/>
          <w:szCs w:val="24"/>
        </w:rPr>
        <w:t xml:space="preserve"> Plattenkleber aus Map-2 ist von einem Schadstoffsanierer unter Berücksichtigung der EKAS-Richtlinien 6503 Kapitel 7 zu entfernen. Dieser Plattenkleber sollte mit dem LVA-Code 17 06 05 S entsorgt werden.</w:t>
      </w:r>
      <w:br/>
      <w:r>
        <w:rPr>
          <w:sz w:val="24"/>
          <w:szCs w:val="24"/>
        </w:rPr>
        <w:t xml:space="preserve"/>
      </w:r>
      <w:br/>
      <w:r>
        <w:rPr>
          <w:sz w:val="24"/>
          <w:szCs w:val="24"/>
          <w:b w:val="1"/>
          <w:bCs w:val="1"/>
        </w:rPr>
        <w:t xml:space="preserve"/>
      </w:r>
      <w:r>
        <w:rPr>
          <w:sz w:val="24"/>
          <w:szCs w:val="24"/>
          <w:b w:val="1"/>
          <w:bCs w:val="1"/>
        </w:rPr>
        <w:t xml:space="preserve">MaP-10 Plattenkleber:</w:t>
      </w:r>
      <w:r>
        <w:rPr>
          <w:sz w:val="24"/>
          <w:szCs w:val="24"/>
        </w:rPr>
        <w:t xml:space="preserve"> Der Plattenkleber aus Map-10 wird ebenfalls von einem Schadstoffsanierer entfernt und muss nach den EKAS-Richtlinien 6503 Kapitel 7 saniert werden.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LAP aus VB-1 muss durch Schadstoffsanierer nach den Richtlinien 33036 saniert werden. Die definitive Entsorgung erfolgt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Fassade / Dach
</w:t>
            </w:r>
          </w:p>
          <w:p>
            <w:pPr/>
            <w:r>
              <w:rPr/>
              <w:t xml:space="preserve">OG- DG
</w:t>
            </w:r>
          </w:p>
          <w:p>
            <w:pPr/>
            <w:r>
              <w:rPr/>
              <w:t xml:space="preserve">Wand / Dach
</w:t>
            </w:r>
          </w:p>
        </w:tc>
        <w:tc>
          <w:tcPr>
            <w:shd w:val="clear" w:fill="orange"/>
            <w:noWrap/>
          </w:tcPr>
          <w:p>
            <w:pPr/>
            <w:r>
              <w:rPr/>
              <w:t xml:space="preserve">VM-1
</w:t>
            </w:r>
          </w:p>
          <w:p>
            <w:pPr/>
            <w:r>
              <w:rPr/>
              <w:t xml:space="preserve">Faserzement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9" o:title=""/>
                </v:shape>
              </w:pict>
              <w:t xml:space="preserve"/>
            </w:r>
          </w:p>
        </w:tc>
        <w:tc>
          <w:tcPr>
            <w:shd w:val="clear" w:fill="orange"/>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Waschküche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MaP-9</w:t>
            </w:r>
          </w:p>
        </w:tc>
        <w:tc>
          <w:tcPr>
            <w:shd w:val="clear" w:fill="orange"/>
            <w:noWrap/>
          </w:tcPr>
          <w:p>
            <w:pPr/>
            <w:r>
              <w:rPr/>
              <w:t xml:space="preserve">Fensterflügel
</w:t>
            </w:r>
          </w:p>
          <w:p>
            <w:pPr/>
            <w:r>
              <w:rPr/>
              <w:t xml:space="preserve">UG-OG
</w:t>
            </w:r>
          </w:p>
          <w:p>
            <w:pPr/>
            <w:r>
              <w:rPr/>
              <w:t xml:space="preserve">Fensterkitt
</w:t>
            </w:r>
          </w:p>
        </w:tc>
        <w:tc>
          <w:tcPr>
            <w:shd w:val="clear" w:fill="orange"/>
            <w:noWrap/>
          </w:tcPr>
          <w:p>
            <w:pPr/>
            <w:r>
              <w:rPr/>
              <w:t xml:space="preserve">VM-12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OG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VB-1</w:t>
            </w:r>
          </w:p>
        </w:tc>
        <w:tc>
          <w:tcPr>
            <w:shd w:val="clear" w:fill="red"/>
            <w:noWrap/>
          </w:tcPr>
          <w:p>
            <w:pPr/>
            <w:r>
              <w:rPr/>
              <w:t xml:space="preserve">Gang
</w:t>
            </w:r>
          </w:p>
          <w:p>
            <w:pPr/>
            <w:r>
              <w:rPr/>
              <w:t xml:space="preserve">EG
</w:t>
            </w:r>
          </w:p>
          <w:p>
            <w:pPr/>
            <w:r>
              <w:rPr/>
              <w:t xml:space="preserve">Elektrotableau
</w:t>
            </w:r>
          </w:p>
        </w:tc>
        <w:tc>
          <w:tcPr>
            <w:shd w:val="clear" w:fill="red"/>
            <w:noWrap/>
          </w:tcPr>
          <w:p>
            <w:pPr/>
            <w:r>
              <w:rPr/>
              <w:t xml:space="preserve">VM-6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VB-2</w:t>
            </w:r>
          </w:p>
        </w:tc>
        <w:tc>
          <w:tcPr>
            <w:shd w:val="clear" w:fill="red"/>
            <w:noWrap/>
          </w:tcPr>
          <w:p>
            <w:pPr/>
            <w:r>
              <w:rPr/>
              <w:t xml:space="preserve">Waschküche/ Garage / Wohnzimner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VB-4</w:t>
            </w:r>
          </w:p>
        </w:tc>
        <w:tc>
          <w:tcPr>
            <w:shd w:val="clear" w:fill="green"/>
            <w:noWrap/>
          </w:tcPr>
          <w:p>
            <w:pPr/>
            <w:r>
              <w:rPr/>
              <w:t xml:space="preserve">Bad
</w:t>
            </w:r>
          </w:p>
          <w:p>
            <w:pPr/>
            <w:r>
              <w:rPr/>
              <w:t xml:space="preserve">EG
</w:t>
            </w:r>
          </w:p>
          <w:p>
            <w:pPr/>
            <w:r>
              <w:rPr/>
              <w:t xml:space="preserve">Wand / Decke / Boden
</w:t>
            </w:r>
          </w:p>
        </w:tc>
        <w:tc>
          <w:tcPr>
            <w:shd w:val="clear" w:fill="green"/>
            <w:noWrap/>
          </w:tcPr>
          <w:p>
            <w:pPr/>
            <w:r>
              <w:rPr/>
              <w:t xml:space="preserve">VM-14
</w:t>
            </w:r>
          </w:p>
          <w:p>
            <w:pPr/>
            <w:r>
              <w:rPr/>
              <w:t xml:space="preserve">Putz / Plattenkleber
</w:t>
            </w:r>
          </w:p>
          <w:p>
            <w:pPr/>
            <w:r>
              <w:rPr/>
              <w:t xml:space="preserve">Wand / Decke / 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