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Hinterbirchstrasse 14, 8180 Bülach</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614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Christian Pfund</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Christian Pfund</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Gipskarton</w:t>
      </w:r>
      <w:r>
        <w:rPr>
          <w:sz w:val="24"/>
          <w:szCs w:val="24"/>
        </w:rPr>
        <w:t xml:space="preserve"> aus Map 17 darf durch einen Schadstoffsanierer nach den Richtlinien 33031 behandelt werden und muss gemäss LVA Code 17 08 02 in einer Deponie Typ A beseitigt werden.</w:t>
      </w:r>
      <w:br/>
      <w:r>
        <w:rPr>
          <w:sz w:val="24"/>
          <w:szCs w:val="24"/>
        </w:rPr>
        <w:t xml:space="preserve"/>
      </w:r>
      <w:br/>
      <w:r>
        <w:rPr>
          <w:sz w:val="24"/>
          <w:szCs w:val="24"/>
          <w:b w:val="1"/>
          <w:bCs w:val="1"/>
        </w:rPr>
        <w:t xml:space="preserve"/>
      </w:r>
      <w:r>
        <w:rPr>
          <w:sz w:val="24"/>
          <w:szCs w:val="24"/>
          <w:b w:val="1"/>
          <w:bCs w:val="1"/>
        </w:rPr>
        <w:t xml:space="preserve">Kunststoff</w:t>
      </w:r>
      <w:r>
        <w:rPr>
          <w:sz w:val="24"/>
          <w:szCs w:val="24"/>
        </w:rPr>
        <w:t xml:space="preserve"> aus Map 17 ist zur Sanierung von instruierte Handwerker bestimmt, wobei die Richtlinien 33031 zu beachten sind, und soll mittels LVA Code 20 01 39 in einer Deponie Typ C entsorgt werden.</w:t>
      </w:r>
      <w:br/>
      <w:r>
        <w:rPr>
          <w:sz w:val="24"/>
          <w:szCs w:val="24"/>
        </w:rPr>
        <w:t xml:space="preserve"/>
      </w:r>
      <w:br/>
      <w:r>
        <w:rPr>
          <w:sz w:val="24"/>
          <w:szCs w:val="24"/>
          <w:b w:val="1"/>
          <w:bCs w:val="1"/>
        </w:rPr>
        <w:t xml:space="preserve"/>
      </w:r>
      <w:r>
        <w:rPr>
          <w:sz w:val="24"/>
          <w:szCs w:val="24"/>
          <w:b w:val="1"/>
          <w:bCs w:val="1"/>
        </w:rPr>
        <w:t xml:space="preserve">Holzwolle-Leichtbauplatte</w:t>
      </w:r>
      <w:r>
        <w:rPr>
          <w:sz w:val="24"/>
          <w:szCs w:val="24"/>
        </w:rPr>
        <w:t xml:space="preserve"> aus Map 17 benötigt die Expertise eines Schadstoffsanierers nach den Vorschriften der Richtlinien 33031, begleitet durch die Entsorgung gemäss LVA Code 17 09 04 in einer Deponie Typ D. </w:t>
      </w:r>
      <w:br/>
      <w:r>
        <w:rPr>
          <w:sz w:val="24"/>
          <w:szCs w:val="24"/>
        </w:rPr>
        <w:t xml:space="preserve"/>
      </w:r>
      <w:br/>
      <w:r>
        <w:rPr>
          <w:sz w:val="24"/>
          <w:szCs w:val="24"/>
        </w:rPr>
        <w:t xml:space="preserve">Bitte beachte: Diese Informationen sind für die korrekte und sichere Sanierung sowie Entsorgung zu beachten, um ökologische und gesetzliche Standards zu erfüllen.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 Wohnzimmer
</w:t>
            </w:r>
          </w:p>
          <w:p>
            <w:pPr/>
            <w:r>
              <w:rPr/>
              <w:t xml:space="preserve">EG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