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Herenholzweg 45, 8906 Bonstetten,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613</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Stefan Heusser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Stefan Heusser</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04 December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pPr/>
            <w:r>
              <w:rPr/>
              <w:t xml:space="preserve">Wohnzimmer
</w:t>
            </w:r>
          </w:p>
          <w:p>
            <w:pPr/>
            <w:r>
              <w:rPr/>
              <w:t xml:space="preserve">UG
</w:t>
            </w:r>
          </w:p>
          <w:p>
            <w:pPr/>
            <w:r>
              <w:rPr/>
              <w:t xml:space="preserve">Cheminée
</w:t>
            </w:r>
          </w:p>
        </w:tc>
        <w:tc>
          <w:tcPr>
            <w:noWrap/>
          </w:tcPr>
          <w:p>
            <w:pPr/>
            <w:r>
              <w:rPr/>
              <w:t xml:space="preserve">Cheminée</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VB-1 - LAP</w:t>
      </w:r>
      <w:r>
        <w:rPr>
          <w:sz w:val="24"/>
          <w:szCs w:val="24"/>
        </w:rPr>
        <w:t xml:space="preserve">  </w:t>
      </w:r>
      <w:br/>
      <w:r>
        <w:rPr>
          <w:sz w:val="24"/>
          <w:szCs w:val="24"/>
        </w:rPr>
        <w:t xml:space="preserve">Das Material LAP im Wohnzimmer des Untergeschosses beim Cheminée ist asbesthaltig und bedarf einer besonderen Sanierung durch Schadstoffsanierer.  </w:t>
      </w:r>
      <w:br/>
      <w:r>
        <w:rPr>
          <w:sz w:val="24"/>
          <w:szCs w:val="24"/>
        </w:rPr>
        <w:t xml:space="preserve">Das Material LAP kann unter Einhaltung der Richtlinien 33036 durch Schadstoffsanierer rückgebaut werden und ist mit dem LVA Code 17 06 05 S zu entsorgen.  </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VM-2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VM-4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Gang / Treppenhaus
</w:t>
            </w:r>
          </w:p>
          <w:p>
            <w:pPr/>
            <w:r>
              <w:rPr/>
              <w:t xml:space="preserve">EG-UG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Gang / Treppenhaus
</w:t>
            </w:r>
          </w:p>
          <w:p>
            <w:pPr/>
            <w:r>
              <w:rPr/>
              <w:t xml:space="preserve">EG-UG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MaP-7</w:t>
            </w:r>
          </w:p>
        </w:tc>
        <w:tc>
          <w:tcPr>
            <w:shd w:val="clear" w:fill="red"/>
            <w:noWrap/>
          </w:tcPr>
          <w:p>
            <w:pPr/>
            <w:r>
              <w:rPr/>
              <w:t xml:space="preserve">Wohnzimmer / Schlafzimmer
</w:t>
            </w:r>
          </w:p>
          <w:p>
            <w:pPr/>
            <w:r>
              <w:rPr/>
              <w:t xml:space="preserve">EG-UG
</w:t>
            </w:r>
          </w:p>
          <w:p>
            <w:pPr/>
            <w:r>
              <w:rPr/>
              <w:t xml:space="preserve">Boden
</w:t>
            </w:r>
          </w:p>
        </w:tc>
        <w:tc>
          <w:tcPr>
            <w:shd w:val="clear" w:fill="red"/>
            <w:noWrap/>
          </w:tcPr>
          <w:p>
            <w:pPr/>
            <w:r>
              <w:rPr/>
              <w:t xml:space="preserve">VM-7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MaP-8</w:t>
            </w:r>
          </w:p>
        </w:tc>
        <w:tc>
          <w:tcPr>
            <w:shd w:val="clear" w:fill="red"/>
            <w:noWrap/>
          </w:tcPr>
          <w:p>
            <w:pPr/>
            <w:r>
              <w:rPr/>
              <w:t xml:space="preserve">Wohnzimmer
</w:t>
            </w:r>
          </w:p>
          <w:p>
            <w:pPr/>
            <w:r>
              <w:rPr/>
              <w:t xml:space="preserve">UG
</w:t>
            </w:r>
          </w:p>
          <w:p>
            <w:pPr/>
            <w:r>
              <w:rPr/>
              <w:t xml:space="preserve">Cheminée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UG
</w:t>
            </w:r>
          </w:p>
          <w:p>
            <w:pPr/>
            <w:r>
              <w:rPr/>
              <w:t xml:space="preserve">Boden
</w:t>
            </w:r>
          </w:p>
        </w:tc>
        <w:tc>
          <w:tcPr>
            <w:shd w:val="clear" w:fill="red"/>
            <w:noWrap/>
          </w:tcPr>
          <w:p>
            <w:pPr/>
            <w:r>
              <w:rPr/>
              <w:t xml:space="preserve">VM-10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UG
</w:t>
            </w:r>
          </w:p>
          <w:p>
            <w:pPr/>
            <w:r>
              <w:rPr/>
              <w:t xml:space="preserve">Wand
</w:t>
            </w:r>
          </w:p>
        </w:tc>
        <w:tc>
          <w:tcPr>
            <w:shd w:val="clear" w:fill="red"/>
            <w:noWrap/>
          </w:tcPr>
          <w:p>
            <w:pPr/>
            <w:r>
              <w:rPr/>
              <w:t xml:space="preserve">VM-11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UG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MaP-12</w:t>
            </w:r>
          </w:p>
        </w:tc>
        <w:tc>
          <w:tcPr>
            <w:shd w:val="clear" w:fill="red"/>
            <w:noWrap/>
          </w:tcPr>
          <w:p>
            <w:pPr/>
            <w:r>
              <w:rPr/>
              <w:t xml:space="preserve">Küche
</w:t>
            </w:r>
          </w:p>
          <w:p>
            <w:pPr/>
            <w:r>
              <w:rPr/>
              <w:t xml:space="preserve">UG
</w:t>
            </w:r>
          </w:p>
          <w:p>
            <w:pPr/>
            <w:r>
              <w:rPr/>
              <w:t xml:space="preserve">Decke
</w:t>
            </w:r>
          </w:p>
        </w:tc>
        <w:tc>
          <w:tcPr>
            <w:shd w:val="clear" w:fill="red"/>
            <w:noWrap/>
          </w:tcPr>
          <w:p>
            <w:pPr/>
            <w:r>
              <w:rPr/>
              <w:t xml:space="preserve">VM-13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MaP-13</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VM-14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MaP-14</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VM-15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MaP-15</w:t>
            </w:r>
          </w:p>
        </w:tc>
        <w:tc>
          <w:tcPr>
            <w:shd w:val="clear" w:fill="red"/>
            <w:noWrap/>
          </w:tcPr>
          <w:p>
            <w:pPr/>
            <w:r>
              <w:rPr/>
              <w:t xml:space="preserve">Dusche
</w:t>
            </w:r>
          </w:p>
          <w:p>
            <w:pPr/>
            <w:r>
              <w:rPr/>
              <w:t xml:space="preserve">UG
</w:t>
            </w:r>
          </w:p>
          <w:p>
            <w:pPr/>
            <w:r>
              <w:rPr/>
              <w:t xml:space="preserve">Decke
</w:t>
            </w:r>
          </w:p>
        </w:tc>
        <w:tc>
          <w:tcPr>
            <w:shd w:val="clear" w:fill="red"/>
            <w:noWrap/>
          </w:tcPr>
          <w:p>
            <w:pPr/>
            <w:r>
              <w:rPr/>
              <w:t xml:space="preserve">VM-16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MaP-16</w:t>
            </w:r>
          </w:p>
        </w:tc>
        <w:tc>
          <w:tcPr>
            <w:shd w:val="clear" w:fill="red"/>
            <w:noWrap/>
          </w:tcPr>
          <w:p>
            <w:pPr/>
            <w:r>
              <w:rPr/>
              <w:t xml:space="preserve">Dusche
</w:t>
            </w:r>
          </w:p>
          <w:p>
            <w:pPr/>
            <w:r>
              <w:rPr/>
              <w:t xml:space="preserve">UG
</w:t>
            </w:r>
          </w:p>
          <w:p>
            <w:pPr/>
            <w:r>
              <w:rPr/>
              <w:t xml:space="preserve">Boden
</w:t>
            </w:r>
          </w:p>
        </w:tc>
        <w:tc>
          <w:tcPr>
            <w:shd w:val="clear" w:fill="red"/>
            <w:noWrap/>
          </w:tcPr>
          <w:p>
            <w:pPr/>
            <w:r>
              <w:rPr/>
              <w:t xml:space="preserve">VM-17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VB-1</w:t>
            </w:r>
          </w:p>
        </w:tc>
        <w:tc>
          <w:tcPr>
            <w:shd w:val="clear" w:fill="red"/>
            <w:noWrap/>
          </w:tcPr>
          <w:p>
            <w:pPr/>
            <w:r>
              <w:rPr/>
              <w:t xml:space="preserve">Wohnzimmer
</w:t>
            </w:r>
          </w:p>
          <w:p>
            <w:pPr/>
            <w:r>
              <w:rPr/>
              <w:t xml:space="preserve">UG
</w:t>
            </w:r>
          </w:p>
          <w:p>
            <w:pPr/>
            <w:r>
              <w:rPr/>
              <w:t xml:space="preserve">Cheminée
</w:t>
            </w:r>
          </w:p>
        </w:tc>
        <w:tc>
          <w:tcPr>
            <w:shd w:val="clear" w:fill="red"/>
            <w:noWrap/>
          </w:tcPr>
          <w:p>
            <w:pPr/>
            <w:r>
              <w:rPr/>
              <w:t xml:space="preserve">VM-9
</w:t>
            </w:r>
          </w:p>
          <w:p>
            <w:pPr/>
            <w:r>
              <w:rPr/>
              <w:t xml:space="preserve">LAP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