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Torkelgasse 5, 9493 Mauren, Liechtenstein</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612</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Cornelius Riegger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Cornelius Riegger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04 December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aus Map 17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Dichtungsmasse PCB-haltig</w:t>
      </w:r>
      <w:r>
        <w:rPr>
          <w:sz w:val="24"/>
          <w:szCs w:val="24"/>
        </w:rPr>
        <w:t xml:space="preserve"> aus Map 20 erfordert die Sanierung durch Schadstoffsanierer nach den Richtlinien **33053**. Für die Entsorgung in einer Deponie Typ E ist der LVA Code **17 02 04** zu verwenden.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Keller klein
</w:t>
            </w:r>
          </w:p>
          <w:p>
            <w:pPr/>
            <w:r>
              <w:rPr/>
              <w:t xml:space="preserve">UG
</w:t>
            </w:r>
          </w:p>
          <w:p>
            <w:pPr/>
            <w:r>
              <w:rPr/>
              <w:t xml:space="preserve">Wasserrohr
</w:t>
            </w:r>
          </w:p>
        </w:tc>
        <w:tc>
          <w:tcPr>
            <w:shd w:val="clear" w:fill="green"/>
            <w:noWrap/>
          </w:tcPr>
          <w:p>
            <w:pPr/>
            <w:r>
              <w:rPr/>
              <w:t xml:space="preserve">VM-2
</w:t>
            </w:r>
          </w:p>
          <w:p>
            <w:pPr/>
            <w:r>
              <w:rPr/>
              <w:t xml:space="preserve">Asbeststaub
</w:t>
            </w:r>
          </w:p>
          <w:p>
            <w:pPr/>
            <w:r>
              <w:rPr/>
              <w:t xml:space="preserve">Wasserrohr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7" o:title=""/>
                </v:shape>
              </w:pict>
              <w:t xml:space="preserve"/>
            </w:r>
          </w:p>
        </w:tc>
        <w:tc>
          <w:tcPr>
            <w:shd w:val="clear" w:fill="green"/>
            <w:noWrap/>
          </w:tcPr>
          <w:p>
            <w:pPr/>
            <w:r>
              <w:rPr/>
              <w:t xml:space="preserve"/>
              <w:pict>
                <v:shape type="#_x0000_t75" style="width:100px;height:150px" stroked="f" filled="f">
                  <v:imagedata r:id="rId18" o:title=""/>
                </v:shape>
              </w:pict>
              <w:t xml:space="preserve"/>
            </w:r>
          </w:p>
        </w:tc>
      </w:tr>
      <w:tr>
        <w:trPr/>
        <w:tc>
          <w:tcPr>
            <w:shd w:val="clear" w:fill="green"/>
            <w:noWrap/>
          </w:tcPr>
          <w:p>
            <w:pPr/>
            <w:r>
              <w:rPr/>
              <w:t xml:space="preserve">MaP-2</w:t>
            </w:r>
          </w:p>
        </w:tc>
        <w:tc>
          <w:tcPr>
            <w:shd w:val="clear" w:fill="green"/>
            <w:noWrap/>
          </w:tcPr>
          <w:p>
            <w:pPr/>
            <w:r>
              <w:rPr/>
              <w:t xml:space="preserve">Keller gross
</w:t>
            </w:r>
          </w:p>
          <w:p>
            <w:pPr/>
            <w:r>
              <w:rPr/>
              <w:t xml:space="preserve">UG
</w:t>
            </w:r>
          </w:p>
          <w:p>
            <w:pPr/>
            <w:r>
              <w:rPr/>
              <w:t xml:space="preserve">Wasserrohr
</w:t>
            </w:r>
          </w:p>
        </w:tc>
        <w:tc>
          <w:tcPr>
            <w:shd w:val="clear" w:fill="green"/>
            <w:noWrap/>
          </w:tcPr>
          <w:p>
            <w:pPr/>
            <w:r>
              <w:rPr/>
              <w:t xml:space="preserve">VM-1
</w:t>
            </w:r>
          </w:p>
          <w:p>
            <w:pPr/>
            <w:r>
              <w:rPr/>
              <w:t xml:space="preserve">Asbeststaub
</w:t>
            </w:r>
          </w:p>
          <w:p>
            <w:pPr/>
            <w:r>
              <w:rPr/>
              <w:t xml:space="preserve">Wasserrohr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9" o:title=""/>
                </v:shape>
              </w:pict>
              <w:t xml:space="preserve"/>
            </w:r>
          </w:p>
        </w:tc>
        <w:tc>
          <w:tcPr>
            <w:shd w:val="clear" w:fill="green"/>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