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Spitalstrasse 20, Rüti,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606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Amar Elezovic</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Amar Elezovic</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26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w:r>
      <w:br/>
      <w:r>
        <w:rPr>
          <w:sz w:val="24"/>
          <w:szCs w:val="24"/>
        </w:rPr>
        <w:t xml:space="preserve"/>
      </w:r>
      <w:br/>
      <w:r>
        <w:rPr>
          <w:sz w:val="24"/>
          <w:szCs w:val="24"/>
        </w:rPr>
        <w:t xml:space="preserve">Faserzement aus der Probe-ID Map 17 kann durch instruierte Handwerker unter Einhaltung der Richtlinien 33031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KERAMIKPLATTEN</w:t>
      </w:r>
      <w:r>
        <w:rPr>
          <w:sz w:val="24"/>
          <w:szCs w:val="24"/>
        </w:rPr>
        <w:t xml:space="preserve"/>
      </w:r>
      <w:br/>
      <w:r>
        <w:rPr>
          <w:sz w:val="24"/>
          <w:szCs w:val="24"/>
        </w:rPr>
        <w:t xml:space="preserve"/>
      </w:r>
      <w:br/>
      <w:r>
        <w:rPr>
          <w:sz w:val="24"/>
          <w:szCs w:val="24"/>
        </w:rPr>
        <w:t xml:space="preserve">Keramikplatten aus der Probe-ID MAP 4 müssen durch Schadstoffsanierer unter Beachtung der Richtlinien 7420-1 demontiert werden. Die Entsorgung erfolgt mit dem LVA Code 17 01 03 Z0.23 in einer Deponie Typ A.</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Tonraum
</w:t>
            </w:r>
          </w:p>
          <w:p>
            <w:pPr/>
            <w:r>
              <w:rPr/>
              <w:t xml:space="preserve">EG
</w:t>
            </w:r>
          </w:p>
          <w:p>
            <w:pPr/>
            <w:r>
              <w:rPr/>
              <w:t xml:space="preserve">Decke
</w:t>
            </w:r>
          </w:p>
        </w:tc>
        <w:tc>
          <w:tcPr>
            <w:shd w:val="clear" w:fill="red"/>
            <w:noWrap/>
          </w:tcPr>
          <w:p>
            <w:pPr/>
            <w:r>
              <w:rPr/>
              <w:t xml:space="preserve">VM-1
</w:t>
            </w:r>
          </w:p>
          <w:p>
            <w:pPr/>
            <w:r>
              <w:rPr/>
              <w:t xml:space="preserve">Leichtbauelemente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Fitnessraum
</w:t>
            </w:r>
          </w:p>
          <w:p>
            <w:pPr/>
            <w:r>
              <w:rPr/>
              <w:t xml:space="preserve">EG
</w:t>
            </w:r>
          </w:p>
          <w:p>
            <w:pPr/>
            <w:r>
              <w:rPr/>
              <w:t xml:space="preserve">Decke
</w:t>
            </w:r>
          </w:p>
        </w:tc>
        <w:tc>
          <w:tcPr>
            <w:shd w:val="clear" w:fill="red"/>
            <w:noWrap/>
          </w:tcPr>
          <w:p>
            <w:pPr/>
            <w:r>
              <w:rPr/>
              <w:t xml:space="preserve">VM-2
</w:t>
            </w:r>
          </w:p>
          <w:p>
            <w:pPr/>
            <w:r>
              <w:rPr/>
              <w:t xml:space="preserve">Leichtbauelemente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