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Luzernerstrasse 18, Weggis,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597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Peter Rotenbühler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Peter Rotenbühler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21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Wohnzimmer
</w:t>
            </w:r>
          </w:p>
          <w:p>
            <w:pPr/>
            <w:r>
              <w:rPr/>
              <w:t xml:space="preserve">2. OG
</w:t>
            </w:r>
          </w:p>
          <w:p>
            <w:pPr/>
            <w:r>
              <w:rPr/>
              <w:t xml:space="preserve">Cheminée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VB-1</w:t>
      </w:r>
      <w:r>
        <w:rPr>
          <w:sz w:val="24"/>
          <w:szCs w:val="24"/>
        </w:rPr>
        <w:t xml:space="preserve">: Asbestschnüre aus dem Wohnzimmer im 2. Obergeschoss, eingebaut im Cheminée, enthalten Asbest und die Exposition wurde bestätigt. Diese müssen durch Schadstoffsanierer unter Einhaltung der EKAS-Richtlinien 6503, Kapitel 7.6, rückgebaut werden und sind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 WC
</w:t>
            </w:r>
          </w:p>
          <w:p>
            <w:pPr/>
            <w:r>
              <w:rPr/>
              <w:t xml:space="preserve">2. 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Dusche / WC
</w:t>
            </w:r>
          </w:p>
          <w:p>
            <w:pPr/>
            <w:r>
              <w:rPr/>
              <w:t xml:space="preserve">2. OG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Dusche / WC
</w:t>
            </w:r>
          </w:p>
          <w:p>
            <w:pPr/>
            <w:r>
              <w:rPr/>
              <w:t xml:space="preserve">2.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Schlafzimmer / Gang / Wohnzimmer
</w:t>
            </w:r>
          </w:p>
          <w:p>
            <w:pPr/>
            <w:r>
              <w:rPr/>
              <w:t xml:space="preserve">2. OG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Gang / Wohnzimmer / Küche
</w:t>
            </w:r>
          </w:p>
          <w:p>
            <w:pPr/>
            <w:r>
              <w:rPr/>
              <w:t xml:space="preserve">2. 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Gang / Wohnzimmer / Küche
</w:t>
            </w:r>
          </w:p>
          <w:p>
            <w:pPr/>
            <w:r>
              <w:rPr/>
              <w:t xml:space="preserve">2. OG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2. OG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2. OG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2. OG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2. OG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VB-1</w:t>
            </w:r>
          </w:p>
        </w:tc>
        <w:tc>
          <w:tcPr>
            <w:shd w:val="clear" w:fill="red"/>
            <w:noWrap/>
          </w:tcPr>
          <w:p>
            <w:pPr/>
            <w:r>
              <w:rPr/>
              <w:t xml:space="preserve">Wohnzimmer
</w:t>
            </w:r>
          </w:p>
          <w:p>
            <w:pPr/>
            <w:r>
              <w:rPr/>
              <w:t xml:space="preserve">2. OG
</w:t>
            </w:r>
          </w:p>
          <w:p>
            <w:pPr/>
            <w:r>
              <w:rPr/>
              <w:t xml:space="preserve">Cheminée
</w:t>
            </w:r>
          </w:p>
        </w:tc>
        <w:tc>
          <w:tcPr>
            <w:shd w:val="clear" w:fill="red"/>
            <w:noWrap/>
          </w:tcPr>
          <w:p>
            <w:pPr/>
            <w:r>
              <w:rPr/>
              <w:t xml:space="preserve">VM-11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