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Birmensdorferstrasse 197, 8003 Zürich,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WD2776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587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Claudia Spring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Claudia Spring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2025-11-26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01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MaP-3</w:t>
            </w:r>
          </w:p>
        </w:tc>
        <w:tc>
          <w:tcPr>
            <w:noWrap/>
          </w:tcPr>
          <w:p>
            <w:pPr/>
            <w:r>
              <w:rPr/>
              <w:t xml:space="preserve">Ladenlokal
</w:t>
            </w:r>
          </w:p>
          <w:p>
            <w:pPr/>
            <w:r>
              <w:rPr/>
              <w:t xml:space="preserve">EG
</w:t>
            </w:r>
          </w:p>
          <w:p>
            <w:pPr/>
            <w:r>
              <w:rPr/>
              <w:t xml:space="preserve">Schaufenster
</w:t>
            </w:r>
          </w:p>
        </w:tc>
        <w:tc>
          <w:tcPr>
            <w:noWrap/>
          </w:tcPr>
          <w:p>
            <w:pPr/>
            <w:r>
              <w:rPr/>
              <w:t xml:space="preserve">Schaufenster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WC / Bad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Ladenlokal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WC / Gang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MaP-12</w:t>
            </w:r>
          </w:p>
        </w:tc>
        <w:tc>
          <w:tcPr>
            <w:noWrap/>
          </w:tcPr>
          <w:p>
            <w:pPr/>
            <w:r>
              <w:rPr/>
              <w:t xml:space="preserve">Putz</w:t>
            </w:r>
          </w:p>
        </w:tc>
        <w:tc>
          <w:tcPr>
            <w:noWrap/>
          </w:tcPr>
          <w:p>
            <w:pPr/>
            <w:r>
              <w:rPr/>
              <w:t xml:space="preserve">22m²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2m²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MaP-3</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MaP-3</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Fensterkitt</w:t>
      </w:r>
      <w:r>
        <w:rPr>
          <w:sz w:val="24"/>
          <w:szCs w:val="24"/>
        </w:rPr>
        <w:t xml:space="preserve"> aus MaP-3, eingebaut im Schaufenster des Ladenlokals im Erdgeschoss, enthält Asbest und kann durch instruierte Handwerker unter Einhaltung der Richtlinien 33039 - 33044 rückgebaut werden. Es ist mit dem LVA Code 17 06 98 in einer Deponie zu entsorgen.</w:t>
      </w:r>
      <w:br/>
      <w:r>
        <w:rPr>
          <w:sz w:val="24"/>
          <w:szCs w:val="24"/>
        </w:rPr>
        <w:t xml:space="preserve"/>
      </w:r>
      <w:br/>
      <w:r>
        <w:rPr>
          <w:sz w:val="24"/>
          <w:szCs w:val="24"/>
          <w:b w:val="1"/>
          <w:bCs w:val="1"/>
        </w:rPr>
        <w:t xml:space="preserve"/>
      </w:r>
      <w:r>
        <w:rPr>
          <w:sz w:val="24"/>
          <w:szCs w:val="24"/>
          <w:b w:val="1"/>
          <w:bCs w:val="1"/>
        </w:rPr>
        <w:t xml:space="preserve">Putz</w:t>
      </w:r>
      <w:r>
        <w:rPr>
          <w:sz w:val="24"/>
          <w:szCs w:val="24"/>
        </w:rPr>
        <w:t xml:space="preserve"> aus MaP-12, gefunden an der Wand des WC / Bad im Erdgeschoss, weist positive Asbestbefunde auf und muss durch einen Schadstoffsanierer nach den Richtlinien EKAS 6503 Kapitel 7 rückgebaut werden.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LAP</w:t>
      </w:r>
      <w:r>
        <w:rPr>
          <w:sz w:val="24"/>
          <w:szCs w:val="24"/>
        </w:rPr>
        <w:t xml:space="preserve"> (Leichtasbestplatten) aus VB-1, die im Elektrotableau des Ladenlokals im Erdgeschoss eingebaut sind, enthalten Asbest und erfordern eine Sanierung durch Schadstoffsanierer nach Richtlinie 33036. Das Material ist mit dem LVA Code 17 06 05 S zu entsorgen.</w:t>
      </w:r>
      <w:br/>
      <w:r>
        <w:rPr>
          <w:sz w:val="24"/>
          <w:szCs w:val="24"/>
        </w:rPr>
        <w:t xml:space="preserve"/>
      </w:r>
      <w:br/>
      <w:r>
        <w:rPr>
          <w:sz w:val="24"/>
          <w:szCs w:val="24"/>
          <w:b w:val="1"/>
          <w:bCs w:val="1"/>
        </w:rPr>
        <w:t xml:space="preserve"/>
      </w:r>
      <w:r>
        <w:rPr>
          <w:sz w:val="24"/>
          <w:szCs w:val="24"/>
          <w:b w:val="1"/>
          <w:bCs w:val="1"/>
        </w:rPr>
        <w:t xml:space="preserve">LAP</w:t>
      </w:r>
      <w:r>
        <w:rPr>
          <w:sz w:val="24"/>
          <w:szCs w:val="24"/>
        </w:rPr>
        <w:t xml:space="preserve"> aus VB-3, ebenfalls im Elektrotableau des WC / Gang im Erdgeschoss vorhanden, weist positive Ergebnisse für Asbest auf und muss mit Richtlinie 33036 durch einen Schadstoffsanierer rückgebaut werden. Auch hier gilt der LVA Code 17 06 05 S für die Entsorgung.</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Ladenlokal
</w:t>
            </w:r>
          </w:p>
          <w:p>
            <w:pPr/>
            <w:r>
              <w:rPr/>
              <w:t xml:space="preserve">EG
</w:t>
            </w:r>
          </w:p>
          <w:p>
            <w:pPr/>
            <w:r>
              <w:rPr/>
              <w:t xml:space="preserve">Boden
</w:t>
            </w:r>
          </w:p>
        </w:tc>
        <w:tc>
          <w:tcPr>
            <w:shd w:val="clear" w:fill="orange"/>
            <w:noWrap/>
          </w:tcPr>
          <w:p>
            <w:pPr/>
            <w:r>
              <w:rPr/>
              <w:t xml:space="preserve">VM-1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Ladenlokal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orange"/>
            <w:noWrap/>
          </w:tcPr>
          <w:p>
            <w:pPr/>
            <w:r>
              <w:rPr/>
              <w:t xml:space="preserve">MaP-3</w:t>
            </w:r>
          </w:p>
        </w:tc>
        <w:tc>
          <w:tcPr>
            <w:shd w:val="clear" w:fill="orange"/>
            <w:noWrap/>
          </w:tcPr>
          <w:p>
            <w:pPr/>
            <w:r>
              <w:rPr/>
              <w:t xml:space="preserve">Ladenlokal
</w:t>
            </w:r>
          </w:p>
          <w:p>
            <w:pPr/>
            <w:r>
              <w:rPr/>
              <w:t xml:space="preserve">EG
</w:t>
            </w:r>
          </w:p>
          <w:p>
            <w:pPr/>
            <w:r>
              <w:rPr/>
              <w:t xml:space="preserve">Schaufenster
</w:t>
            </w:r>
          </w:p>
        </w:tc>
        <w:tc>
          <w:tcPr>
            <w:shd w:val="clear" w:fill="orange"/>
            <w:noWrap/>
          </w:tcPr>
          <w:p>
            <w:pPr/>
            <w:r>
              <w:rPr/>
              <w:t xml:space="preserve">VM-3
</w:t>
            </w:r>
          </w:p>
          <w:p>
            <w:pPr/>
            <w:r>
              <w:rPr/>
              <w:t xml:space="preserve">Fensterkitt
</w:t>
            </w:r>
          </w:p>
          <w:p>
            <w:pPr/>
            <w:r>
              <w:rPr/>
              <w:t xml:space="preserve">Schaufenster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Ladenlokal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Ladenlokal
</w:t>
            </w:r>
          </w:p>
          <w:p>
            <w:pPr/>
            <w:r>
              <w:rPr/>
              <w:t xml:space="preserve">EG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 Gang
</w:t>
            </w:r>
          </w:p>
          <w:p>
            <w:pPr/>
            <w:r>
              <w:rPr/>
              <w:t xml:space="preserve">EG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orange"/>
            <w:noWrap/>
          </w:tcPr>
          <w:p>
            <w:pPr/>
            <w:r>
              <w:rPr/>
              <w:t xml:space="preserve">MaP-8</w:t>
            </w:r>
          </w:p>
        </w:tc>
        <w:tc>
          <w:tcPr>
            <w:shd w:val="clear" w:fill="orange"/>
            <w:noWrap/>
          </w:tcPr>
          <w:p>
            <w:pPr/>
            <w:r>
              <w:rPr/>
              <w:t xml:space="preserve">WC / Gang
</w:t>
            </w:r>
          </w:p>
          <w:p>
            <w:pPr/>
            <w:r>
              <w:rPr/>
              <w:t xml:space="preserve">EG
</w:t>
            </w:r>
          </w:p>
          <w:p>
            <w:pPr/>
            <w:r>
              <w:rPr/>
              <w:t xml:space="preserve">Boden
</w:t>
            </w:r>
          </w:p>
        </w:tc>
        <w:tc>
          <w:tcPr>
            <w:shd w:val="clear" w:fill="orange"/>
            <w:noWrap/>
          </w:tcPr>
          <w:p>
            <w:pPr/>
            <w:r>
              <w:rPr/>
              <w:t xml:space="preserve">VM-8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 o:title=""/>
                </v:shape>
              </w:pict>
              <w:t xml:space="preserve"/>
            </w:r>
          </w:p>
        </w:tc>
        <w:tc>
          <w:tcPr>
            <w:shd w:val="clear" w:fill="orange"/>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WC / Gang
</w:t>
            </w:r>
          </w:p>
          <w:p>
            <w:pPr/>
            <w:r>
              <w:rPr/>
              <w:t xml:space="preserve">EG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WC / Bad
</w:t>
            </w:r>
          </w:p>
          <w:p>
            <w:pPr/>
            <w:r>
              <w:rPr/>
              <w:t xml:space="preserve">EG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WC / Bad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orange"/>
            <w:noWrap/>
          </w:tcPr>
          <w:p>
            <w:pPr/>
            <w:r>
              <w:rPr/>
              <w:t xml:space="preserve">MaP-13</w:t>
            </w:r>
          </w:p>
        </w:tc>
        <w:tc>
          <w:tcPr>
            <w:shd w:val="clear" w:fill="orange"/>
            <w:noWrap/>
          </w:tcPr>
          <w:p>
            <w:pPr/>
            <w:r>
              <w:rPr/>
              <w:t xml:space="preserve">WC / Bad
</w:t>
            </w:r>
          </w:p>
          <w:p>
            <w:pPr/>
            <w:r>
              <w:rPr/>
              <w:t xml:space="preserve">EG
</w:t>
            </w:r>
          </w:p>
          <w:p>
            <w:pPr/>
            <w:r>
              <w:rPr/>
              <w:t xml:space="preserve">Boden
</w:t>
            </w:r>
          </w:p>
        </w:tc>
        <w:tc>
          <w:tcPr>
            <w:shd w:val="clear" w:fill="orange"/>
            <w:noWrap/>
          </w:tcPr>
          <w:p>
            <w:pPr/>
            <w:r>
              <w:rPr/>
              <w:t xml:space="preserve">VM-14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4" o:title=""/>
                </v:shape>
              </w:pict>
              <w:t xml:space="preserve"/>
            </w:r>
          </w:p>
        </w:tc>
        <w:tc>
          <w:tcPr>
            <w:shd w:val="clear" w:fill="orange"/>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VB-1</w:t>
            </w:r>
          </w:p>
        </w:tc>
        <w:tc>
          <w:tcPr>
            <w:shd w:val="clear" w:fill="red"/>
            <w:noWrap/>
          </w:tcPr>
          <w:p>
            <w:pPr/>
            <w:r>
              <w:rPr/>
              <w:t xml:space="preserve">Ladenlokal
</w:t>
            </w:r>
          </w:p>
          <w:p>
            <w:pPr/>
            <w:r>
              <w:rPr/>
              <w:t xml:space="preserve">EG
</w:t>
            </w:r>
          </w:p>
          <w:p>
            <w:pPr/>
            <w:r>
              <w:rPr/>
              <w:t xml:space="preserve">Elektrotableau
</w:t>
            </w:r>
          </w:p>
        </w:tc>
        <w:tc>
          <w:tcPr>
            <w:shd w:val="clear" w:fill="red"/>
            <w:noWrap/>
          </w:tcPr>
          <w:p>
            <w:pPr/>
            <w:r>
              <w:rPr/>
              <w:t xml:space="preserve">VM-10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orange"/>
            <w:noWrap/>
          </w:tcPr>
          <w:p>
            <w:pPr/>
            <w:r>
              <w:rPr/>
              <w:t xml:space="preserve">VB-2</w:t>
            </w:r>
          </w:p>
        </w:tc>
        <w:tc>
          <w:tcPr>
            <w:shd w:val="clear" w:fill="orange"/>
            <w:noWrap/>
          </w:tcPr>
          <w:p>
            <w:pPr/>
            <w:r>
              <w:rPr/>
              <w:t xml:space="preserve">WC / Gang
</w:t>
            </w:r>
          </w:p>
          <w:p>
            <w:pPr/>
            <w:r>
              <w:rPr/>
              <w:t xml:space="preserve">EG
</w:t>
            </w:r>
          </w:p>
          <w:p>
            <w:pPr/>
            <w:r>
              <w:rPr/>
              <w:t xml:space="preserve">Fallrohr
</w:t>
            </w:r>
          </w:p>
        </w:tc>
        <w:tc>
          <w:tcPr>
            <w:shd w:val="clear" w:fill="orange"/>
            <w:noWrap/>
          </w:tcPr>
          <w:p>
            <w:pPr/>
            <w:r>
              <w:rPr/>
              <w:t xml:space="preserve">VM-11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8" o:title=""/>
                </v:shape>
              </w:pict>
              <w:t xml:space="preserve"/>
            </w:r>
          </w:p>
        </w:tc>
        <w:tc>
          <w:tcPr>
            <w:shd w:val="clear" w:fill="orange"/>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VB-3</w:t>
            </w:r>
          </w:p>
        </w:tc>
        <w:tc>
          <w:tcPr>
            <w:shd w:val="clear" w:fill="red"/>
            <w:noWrap/>
          </w:tcPr>
          <w:p>
            <w:pPr/>
            <w:r>
              <w:rPr/>
              <w:t xml:space="preserve">WC / Gang
</w:t>
            </w:r>
          </w:p>
          <w:p>
            <w:pPr/>
            <w:r>
              <w:rPr/>
              <w:t xml:space="preserve">EG
</w:t>
            </w:r>
          </w:p>
          <w:p>
            <w:pPr/>
            <w:r>
              <w:rPr/>
              <w:t xml:space="preserve">Elektrotableau
</w:t>
            </w:r>
          </w:p>
        </w:tc>
        <w:tc>
          <w:tcPr>
            <w:shd w:val="clear" w:fill="red"/>
            <w:noWrap/>
          </w:tcPr>
          <w:p>
            <w:pPr/>
            <w:r>
              <w:rPr/>
              <w:t xml:space="preserve">VM-15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0" o:title=""/>
          </v:shape>
        </w:pict>
        <w:t/>
        <w:pict>
          <v:shape type="#_x0000_t75" style="width:1000px;height:706.96893366919px" stroked="f" filled="f">
            <v:imagedata r:id="rId21"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