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Meierweg 39, Chur,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585</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Herr Rieder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Herr Rieder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18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Map 17 kann durch instruierte Handwerker rückgebaut werden, wenn die Richtlinie 33031 beachtet wird. Das Material ist mit dem LVA Code 17 06 98nk in einer Deponie Typ B zu entsorgen. </w:t>
      </w:r>
      <w:br/>
      <w:r>
        <w:rPr>
          <w:sz w:val="24"/>
          <w:szCs w:val="24"/>
        </w:rPr>
        <w:t xml:space="preserve"/>
      </w:r>
      <w:br/>
      <w:r>
        <w:rPr>
          <w:sz w:val="24"/>
          <w:szCs w:val="24"/>
          <w:b w:val="1"/>
          <w:bCs w:val="1"/>
        </w:rPr>
        <w:t xml:space="preserve"/>
      </w:r>
      <w:r>
        <w:rPr>
          <w:sz w:val="24"/>
          <w:szCs w:val="24"/>
          <w:b w:val="1"/>
          <w:bCs w:val="1"/>
        </w:rPr>
        <w:t xml:space="preserve">Dachpappe</w:t>
      </w:r>
      <w:r>
        <w:rPr>
          <w:sz w:val="24"/>
          <w:szCs w:val="24"/>
        </w:rPr>
        <w:t xml:space="preserve"/>
      </w:r>
      <w:br/>
      <w:r>
        <w:rPr>
          <w:sz w:val="24"/>
          <w:szCs w:val="24"/>
        </w:rPr>
        <w:t xml:space="preserve"/>
      </w:r>
      <w:br/>
      <w:r>
        <w:rPr>
          <w:sz w:val="24"/>
          <w:szCs w:val="24"/>
        </w:rPr>
        <w:t xml:space="preserve">Dachpappe aus Map 23 müssen durch Schadstoffsanierer, die die Richtlinie 45020 befolgen, entfernt werden. Es ist darauf zu achten, dass das Material mit dem LVA Code 17 03 80q in einer Verbrennungsanlage sinnvoll entsorgt wird.</w:t>
      </w:r>
      <w:br/>
      <w:r>
        <w:rPr>
          <w:sz w:val="24"/>
          <w:szCs w:val="24"/>
        </w:rPr>
        <w:t xml:space="preserve"/>
      </w:r>
      <w:br/>
      <w:r>
        <w:rPr>
          <w:sz w:val="24"/>
          <w:szCs w:val="24"/>
          <w:b w:val="1"/>
          <w:bCs w:val="1"/>
        </w:rPr>
        <w:t xml:space="preserve"/>
      </w:r>
      <w:r>
        <w:rPr>
          <w:sz w:val="24"/>
          <w:szCs w:val="24"/>
          <w:b w:val="1"/>
          <w:bCs w:val="1"/>
        </w:rPr>
        <w:t xml:space="preserve">PVC-Bodenbelag</w:t>
      </w:r>
      <w:r>
        <w:rPr>
          <w:sz w:val="24"/>
          <w:szCs w:val="24"/>
        </w:rPr>
        <w:t xml:space="preserve"/>
      </w:r>
      <w:br/>
      <w:r>
        <w:rPr>
          <w:sz w:val="24"/>
          <w:szCs w:val="24"/>
        </w:rPr>
        <w:t xml:space="preserve"/>
      </w:r>
      <w:br/>
      <w:r>
        <w:rPr>
          <w:sz w:val="24"/>
          <w:szCs w:val="24"/>
        </w:rPr>
        <w:t xml:space="preserve">PVC-Bodenbelag aus Map 42 ist durch instruierte Handwerker gemäss den Richtlinien 33031 zu sanieren. Danach ist der Bodenbelag mit dem LVA Code 17 02 03nk ordnungsgemäss in einer Deponie Typ B zu entsorgen.</w:t>
      </w:r>
      <w:br/>
      <w:r>
        <w:rPr>
          <w:sz w:val="24"/>
          <w:szCs w:val="24"/>
        </w:rPr>
        <w:t xml:space="preserve"/>
      </w:r>
      <w:br/>
      <w:r>
        <w:rPr>
          <w:sz w:val="24"/>
          <w:szCs w:val="24"/>
          <w:b w:val="1"/>
          <w:bCs w:val="1"/>
        </w:rPr>
        <w:t xml:space="preserve"/>
      </w:r>
      <w:r>
        <w:rPr>
          <w:sz w:val="24"/>
          <w:szCs w:val="24"/>
          <w:b w:val="1"/>
          <w:bCs w:val="1"/>
        </w:rPr>
        <w:t xml:space="preserve">Glaswolle</w:t>
      </w:r>
      <w:r>
        <w:rPr>
          <w:sz w:val="24"/>
          <w:szCs w:val="24"/>
        </w:rPr>
        <w:t xml:space="preserve"/>
      </w:r>
      <w:br/>
      <w:r>
        <w:rPr>
          <w:sz w:val="24"/>
          <w:szCs w:val="24"/>
        </w:rPr>
        <w:t xml:space="preserve"/>
      </w:r>
      <w:br/>
      <w:r>
        <w:rPr>
          <w:sz w:val="24"/>
          <w:szCs w:val="24"/>
        </w:rPr>
        <w:t xml:space="preserve">Glaswolle aus Map 15 muss durch speziell ausgebildete Schadstoffsanierer, unter Anwendung der Richtlinie 44034, entfernt werden. Die Entsorgung erfolgt in einer Deponie Typ C, unter Verwendung des LVA Codes 17 06 01q.</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Obergeschoss
</w:t>
            </w:r>
          </w:p>
          <w:p>
            <w:pPr/>
            <w:r>
              <w:rPr/>
              <w:t xml:space="preserve">Bad
</w:t>
            </w:r>
          </w:p>
          <w:p>
            <w:pPr/>
            <w:r>
              <w:rPr/>
              <w:t xml:space="preserve">Wand
</w:t>
            </w:r>
          </w:p>
        </w:tc>
        <w:tc>
          <w:tcPr>
            <w:shd w:val="clear" w:fill="green"/>
            <w:noWrap/>
          </w:tcPr>
          <w:p>
            <w:pPr/>
            <w:r>
              <w:rPr/>
              <w:t xml:space="preserve">VM-1
</w:t>
            </w:r>
          </w:p>
          <w:p>
            <w:pPr/>
            <w:r>
              <w:rPr/>
              <w:t xml:space="preserve">Fliesenklener
</w:t>
            </w:r>
          </w:p>
          <w:p>
            <w:pPr/>
            <w:r>
              <w:rPr/>
              <w:t xml:space="preserve">Wand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8" o:title=""/>
                </v:shape>
              </w:pict>
              <w:t xml:space="preserve"/>
            </w:r>
          </w:p>
        </w:tc>
        <w:tc>
          <w:tcPr>
            <w:shd w:val="clear" w:fill="green"/>
            <w:noWrap/>
          </w:tcPr>
          <w:p>
            <w:pPr/>
            <w:r>
              <w:rPr/>
              <w:t xml:space="preserve"/>
              <w:pict>
                <v:shape type="#_x0000_t75" style="width:100px;height:150px" stroked="f" filled="f">
                  <v:imagedata r:id="rId19" o:title=""/>
                </v:shape>
              </w:pict>
              <w:t xml:space="preserve"/>
            </w:r>
          </w:p>
        </w:tc>
      </w:tr>
      <w:tr>
        <w:trPr/>
        <w:tc>
          <w:tcPr>
            <w:shd w:val="clear" w:fill="green"/>
            <w:noWrap/>
          </w:tcPr>
          <w:p>
            <w:pPr/>
            <w:r>
              <w:rPr/>
              <w:t xml:space="preserve">MaP-2</w:t>
            </w:r>
          </w:p>
        </w:tc>
        <w:tc>
          <w:tcPr>
            <w:shd w:val="clear" w:fill="green"/>
            <w:noWrap/>
          </w:tcPr>
          <w:p>
            <w:pPr/>
            <w:r>
              <w:rPr/>
              <w:t xml:space="preserve">Obergeschoss
</w:t>
            </w:r>
          </w:p>
          <w:p>
            <w:pPr/>
            <w:r>
              <w:rPr/>
              <w:t xml:space="preserve">Küche
</w:t>
            </w:r>
          </w:p>
          <w:p>
            <w:pPr/>
            <w:r>
              <w:rPr/>
              <w:t xml:space="preserve">Wand
</w:t>
            </w:r>
          </w:p>
        </w:tc>
        <w:tc>
          <w:tcPr>
            <w:shd w:val="clear" w:fill="green"/>
            <w:noWrap/>
          </w:tcPr>
          <w:p>
            <w:pPr/>
            <w:r>
              <w:rPr/>
              <w:t xml:space="preserve">VM-1
</w:t>
            </w:r>
          </w:p>
          <w:p>
            <w:pPr/>
            <w:r>
              <w:rPr/>
              <w:t xml:space="preserve">Fliesenklener
</w:t>
            </w:r>
          </w:p>
          <w:p>
            <w:pPr/>
            <w:r>
              <w:rPr/>
              <w:t xml:space="preserve">Wand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0" o:title=""/>
                </v:shape>
              </w:pict>
              <w:t xml:space="preserve"/>
            </w:r>
          </w:p>
        </w:tc>
        <w:tc>
          <w:tcPr>
            <w:shd w:val="clear" w:fill="green"/>
            <w:noWrap/>
          </w:tcPr>
          <w:p>
            <w:pPr/>
            <w:r>
              <w:rPr/>
              <w:t xml:space="preserve"/>
              <w:pict>
                <v:shape type="#_x0000_t75" style="width:100px;height:150px" stroked="f" filled="f">
                  <v:imagedata r:id="rId21"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