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Override PartName="/word/media/image_rId30_document.jpeg" ContentType="image/jpeg"/>
  <Override PartName="/word/media/image_rId31_document.jpeg" ContentType="image/jpeg"/>
  <Override PartName="/word/media/image_rId3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Weiherstrasse 2, 5015 Erlinsbach, Solothurn,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576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Scozzafava Alessandro</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Scozzafava Alessandro</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15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w:t>
      </w:r>
      <w:r>
        <w:rPr>
          <w:sz w:val="24"/>
          <w:szCs w:val="24"/>
        </w:rPr>
        <w:t xml:space="preserve"> Map 1  </w:t>
      </w:r>
      <w:br/>
      <w:r>
        <w:rPr>
          <w:sz w:val="24"/>
          <w:szCs w:val="24"/>
          <w:b w:val="1"/>
          <w:bCs w:val="1"/>
        </w:rPr>
        <w:t xml:space="preserve"/>
      </w:r>
      <w:r>
        <w:rPr>
          <w:sz w:val="24"/>
          <w:szCs w:val="24"/>
          <w:b w:val="1"/>
          <w:bCs w:val="1"/>
        </w:rPr>
        <w:t xml:space="preserve">Material:</w:t>
      </w:r>
      <w:r>
        <w:rPr>
          <w:sz w:val="24"/>
          <w:szCs w:val="24"/>
        </w:rPr>
        <w:t xml:space="preserve"> Zementhaltiges Produkt  </w:t>
      </w:r>
      <w:br/>
      <w:r>
        <w:rPr>
          <w:sz w:val="24"/>
          <w:szCs w:val="24"/>
        </w:rPr>
        <w:t xml:space="preserve">Zementhaltige Produkte aus Map 1 können durch instruierte Handwerker unter Einhaltung der Richtlinien 33031 rückgebaut werden. Sie sind mit dem LVA Code 17 01 01nk in einer Deponie Typ B zu entsorgen.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5  </w:t>
      </w:r>
      <w:br/>
      <w:r>
        <w:rPr>
          <w:sz w:val="24"/>
          <w:szCs w:val="24"/>
          <w:b w:val="1"/>
          <w:bCs w:val="1"/>
        </w:rPr>
        <w:t xml:space="preserve"/>
      </w:r>
      <w:r>
        <w:rPr>
          <w:sz w:val="24"/>
          <w:szCs w:val="24"/>
          <w:b w:val="1"/>
          <w:bCs w:val="1"/>
        </w:rPr>
        <w:t xml:space="preserve">Material:</w:t>
      </w:r>
      <w:r>
        <w:rPr>
          <w:sz w:val="24"/>
          <w:szCs w:val="24"/>
        </w:rPr>
        <w:t xml:space="preserve"> Kit  </w:t>
      </w:r>
      <w:br/>
      <w:r>
        <w:rPr>
          <w:sz w:val="24"/>
          <w:szCs w:val="24"/>
        </w:rPr>
        <w:t xml:space="preserve">Kit aus Map 5 muss durch Schadstoffsanierer unter Einhaltung der Richtlinien 33034 entfernt werden. Dieses Material ist mit dem LVA Code 08 04 12k in einer Deponie Typ E zu entsorgen.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17  </w:t>
      </w:r>
      <w:br/>
      <w:r>
        <w:rPr>
          <w:sz w:val="24"/>
          <w:szCs w:val="24"/>
          <w:b w:val="1"/>
          <w:bCs w:val="1"/>
        </w:rPr>
        <w:t xml:space="preserve"/>
      </w:r>
      <w:r>
        <w:rPr>
          <w:sz w:val="24"/>
          <w:szCs w:val="24"/>
          <w:b w:val="1"/>
          <w:bCs w:val="1"/>
        </w:rPr>
        <w:t xml:space="preserve">Material:</w:t>
      </w:r>
      <w:r>
        <w:rPr>
          <w:sz w:val="24"/>
          <w:szCs w:val="24"/>
        </w:rPr>
        <w:t xml:space="preserve"> Faserzement  </w:t>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19  </w:t>
      </w:r>
      <w:br/>
      <w:r>
        <w:rPr>
          <w:sz w:val="24"/>
          <w:szCs w:val="24"/>
          <w:b w:val="1"/>
          <w:bCs w:val="1"/>
        </w:rPr>
        <w:t xml:space="preserve"/>
      </w:r>
      <w:r>
        <w:rPr>
          <w:sz w:val="24"/>
          <w:szCs w:val="24"/>
          <w:b w:val="1"/>
          <w:bCs w:val="1"/>
        </w:rPr>
        <w:t xml:space="preserve">Material:</w:t>
      </w:r>
      <w:r>
        <w:rPr>
          <w:sz w:val="24"/>
          <w:szCs w:val="24"/>
        </w:rPr>
        <w:t xml:space="preserve"> PAK-haltige Beschichtung  </w:t>
      </w:r>
      <w:br/>
      <w:r>
        <w:rPr>
          <w:sz w:val="24"/>
          <w:szCs w:val="24"/>
        </w:rPr>
        <w:t xml:space="preserve">PAK-haltige Beschichtungen aus Map 19 müssen durch Schadstoffsanierer nach den Richtlinien 33035 entfernt werden. Diese sind mit dem LVA Code 17 09 03k in einer Deponie Typ E zu entsorgen.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25  </w:t>
      </w:r>
      <w:br/>
      <w:r>
        <w:rPr>
          <w:sz w:val="24"/>
          <w:szCs w:val="24"/>
          <w:b w:val="1"/>
          <w:bCs w:val="1"/>
        </w:rPr>
        <w:t xml:space="preserve"/>
      </w:r>
      <w:r>
        <w:rPr>
          <w:sz w:val="24"/>
          <w:szCs w:val="24"/>
          <w:b w:val="1"/>
          <w:bCs w:val="1"/>
        </w:rPr>
        <w:t xml:space="preserve">Material:</w:t>
      </w:r>
      <w:r>
        <w:rPr>
          <w:sz w:val="24"/>
          <w:szCs w:val="24"/>
        </w:rPr>
        <w:t xml:space="preserve"> Künstliche Mineralfasern (KMF)  </w:t>
      </w:r>
      <w:br/>
      <w:r>
        <w:rPr>
          <w:sz w:val="24"/>
          <w:szCs w:val="24"/>
        </w:rPr>
        <w:t xml:space="preserve">Künstliche Mineralfasern aus Map 25 sollen durch instruierte Handwerker gemäss Richtlinien 33032 entfernt werden. Diese werden mit dem LVA Code 17 06 03nk in einer Deponie Typ B entsorgt.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 Dusche
</w:t>
            </w:r>
          </w:p>
          <w:p>
            <w:pPr/>
            <w:r>
              <w:rPr/>
              <w:t xml:space="preserve">1. OG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 Dusche
</w:t>
            </w:r>
          </w:p>
          <w:p>
            <w:pPr/>
            <w:r>
              <w:rPr/>
              <w:t xml:space="preserve">1. 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 Dusche
</w:t>
            </w:r>
          </w:p>
          <w:p>
            <w:pPr/>
            <w:r>
              <w:rPr/>
              <w:t xml:space="preserve">1. OG
</w:t>
            </w:r>
          </w:p>
          <w:p>
            <w:pPr/>
            <w:r>
              <w:rPr/>
              <w:t xml:space="preserve">Decke
</w:t>
            </w:r>
          </w:p>
        </w:tc>
        <w:tc>
          <w:tcPr>
            <w:shd w:val="clear" w:fill="red"/>
            <w:noWrap/>
          </w:tcPr>
          <w:p>
            <w:pPr/>
            <w:r>
              <w:rPr/>
              <w:t xml:space="preserve">VM-3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Bad / Dusche
</w:t>
            </w:r>
          </w:p>
          <w:p>
            <w:pPr/>
            <w:r>
              <w:rPr/>
              <w:t xml:space="preserve">1. OG
</w:t>
            </w:r>
          </w:p>
          <w:p>
            <w:pPr/>
            <w:r>
              <w:rPr/>
              <w:t xml:space="preserve">Boden
</w:t>
            </w:r>
          </w:p>
        </w:tc>
        <w:tc>
          <w:tcPr>
            <w:shd w:val="clear" w:fill="red"/>
            <w:noWrap/>
          </w:tcPr>
          <w:p>
            <w:pPr/>
            <w:r>
              <w:rPr/>
              <w:t xml:space="preserve">VM-4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Reduit / Küche
</w:t>
            </w:r>
          </w:p>
          <w:p>
            <w:pPr/>
            <w:r>
              <w:rPr/>
              <w:t xml:space="preserve">1. OG
</w:t>
            </w:r>
          </w:p>
          <w:p>
            <w:pPr/>
            <w:r>
              <w:rPr/>
              <w:t xml:space="preserve">Wand
</w:t>
            </w:r>
          </w:p>
        </w:tc>
        <w:tc>
          <w:tcPr>
            <w:shd w:val="clear" w:fill="red"/>
            <w:noWrap/>
          </w:tcPr>
          <w:p>
            <w:pPr/>
            <w:r>
              <w:rPr/>
              <w:t xml:space="preserve">VM-5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MaP-6</w:t>
            </w:r>
          </w:p>
        </w:tc>
        <w:tc>
          <w:tcPr>
            <w:shd w:val="clear" w:fill="red"/>
            <w:noWrap/>
          </w:tcPr>
          <w:p>
            <w:pPr/>
            <w:r>
              <w:rPr/>
              <w:t xml:space="preserve">Reduit
</w:t>
            </w:r>
          </w:p>
          <w:p>
            <w:pPr/>
            <w:r>
              <w:rPr/>
              <w:t xml:space="preserve">1. OG
</w:t>
            </w:r>
          </w:p>
          <w:p>
            <w:pPr/>
            <w:r>
              <w:rPr/>
              <w:t xml:space="preserve">Decke
</w:t>
            </w:r>
          </w:p>
        </w:tc>
        <w:tc>
          <w:tcPr>
            <w:shd w:val="clear" w:fill="red"/>
            <w:noWrap/>
          </w:tcPr>
          <w:p>
            <w:pPr/>
            <w:r>
              <w:rPr/>
              <w:t xml:space="preserve">VM-6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r>
        <w:trPr/>
        <w:tc>
          <w:tcPr>
            <w:shd w:val="clear" w:fill="red"/>
            <w:noWrap/>
          </w:tcPr>
          <w:p>
            <w:pPr/>
            <w:r>
              <w:rPr/>
              <w:t xml:space="preserve">MaP-7</w:t>
            </w:r>
          </w:p>
        </w:tc>
        <w:tc>
          <w:tcPr>
            <w:shd w:val="clear" w:fill="red"/>
            <w:noWrap/>
          </w:tcPr>
          <w:p>
            <w:pPr/>
            <w:r>
              <w:rPr/>
              <w:t xml:space="preserve">Reduit
</w:t>
            </w:r>
          </w:p>
          <w:p>
            <w:pPr/>
            <w:r>
              <w:rPr/>
              <w:t xml:space="preserve">1. OG
</w:t>
            </w:r>
          </w:p>
          <w:p>
            <w:pPr/>
            <w:r>
              <w:rPr/>
              <w:t xml:space="preserve">Boden
</w:t>
            </w:r>
          </w:p>
        </w:tc>
        <w:tc>
          <w:tcPr>
            <w:shd w:val="clear" w:fill="red"/>
            <w:noWrap/>
          </w:tcPr>
          <w:p>
            <w:pPr/>
            <w:r>
              <w:rPr/>
              <w:t xml:space="preserve">VM-7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9" o:title=""/>
                </v:shape>
              </w:pict>
              <w:t xml:space="preserve"/>
            </w:r>
          </w:p>
        </w:tc>
        <w:tc>
          <w:tcPr>
            <w:shd w:val="clear" w:fill="red"/>
            <w:noWrap/>
          </w:tcPr>
          <w:p>
            <w:pPr/>
            <w:r>
              <w:rPr/>
              <w:t xml:space="preserve"/>
              <w:pict>
                <v:shape type="#_x0000_t75" style="width:100px;height:150px" stroked="f" filled="f">
                  <v:imagedata r:id="rId30" o:title=""/>
                </v:shape>
              </w:pict>
              <w:t xml:space="preserve"/>
            </w:r>
          </w:p>
        </w:tc>
      </w:tr>
      <w:tr>
        <w:trPr/>
        <w:tc>
          <w:tcPr>
            <w:shd w:val="clear" w:fill="red"/>
            <w:noWrap/>
          </w:tcPr>
          <w:p>
            <w:pPr/>
            <w:r>
              <w:rPr/>
              <w:t xml:space="preserve">MaP-8</w:t>
            </w:r>
          </w:p>
        </w:tc>
        <w:tc>
          <w:tcPr>
            <w:shd w:val="clear" w:fill="red"/>
            <w:noWrap/>
          </w:tcPr>
          <w:p>
            <w:pPr/>
            <w:r>
              <w:rPr/>
              <w:t xml:space="preserve">Küche
</w:t>
            </w:r>
          </w:p>
          <w:p>
            <w:pPr/>
            <w:r>
              <w:rPr/>
              <w:t xml:space="preserve">1. OG
</w:t>
            </w:r>
          </w:p>
          <w:p>
            <w:pPr/>
            <w:r>
              <w:rPr/>
              <w:t xml:space="preserve">Decke
</w:t>
            </w:r>
          </w:p>
        </w:tc>
        <w:tc>
          <w:tcPr>
            <w:shd w:val="clear" w:fill="red"/>
            <w:noWrap/>
          </w:tcPr>
          <w:p>
            <w:pPr/>
            <w:r>
              <w:rPr/>
              <w:t xml:space="preserve">VM-8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31" o:title=""/>
                </v:shape>
              </w:pict>
              <w:t xml:space="preserve"/>
            </w:r>
          </w:p>
        </w:tc>
        <w:tc>
          <w:tcPr>
            <w:shd w:val="clear" w:fill="red"/>
            <w:noWrap/>
          </w:tcPr>
          <w:p>
            <w:pPr/>
            <w:r>
              <w:rPr/>
              <w:t xml:space="preserve"/>
              <w:pict>
                <v:shape type="#_x0000_t75" style="width:100px;height:150px" stroked="f" filled="f">
                  <v:imagedata r:id="rId3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 Id="rId30" Type="http://schemas.openxmlformats.org/officeDocument/2006/relationships/image" Target="media/image_rId30_document.jpeg"/><Relationship Id="rId31" Type="http://schemas.openxmlformats.org/officeDocument/2006/relationships/image" Target="media/image_rId31_document.jpeg"/><Relationship Id="rId32" Type="http://schemas.openxmlformats.org/officeDocument/2006/relationships/image" Target="media/image_rId3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