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Pumpwerkstrasse 7, Oberriet,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4353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557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David Ebner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David Ebner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10.11.2025 10:06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18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150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w:t>
      </w:r>
      <w:r>
        <w:rPr>
          <w:sz w:val="24"/>
          <w:szCs w:val="24"/>
        </w:rPr>
        <w:t xml:space="preserve">  </w:t>
      </w:r>
      <w:br/>
      <w:r>
        <w:rPr>
          <w:sz w:val="24"/>
          <w:szCs w:val="24"/>
        </w:rPr>
        <w:t xml:space="preserve">Faserzement aus MaP-1 kann durch instruierte Handwerker unter Einhaltung der Richtlinien 33031 rückgebaut werden. Es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Asbestschnüre aus VB-2 müssen durch Schadstoffsanierer unter Berücksichtigung der EKAS 6503 Richtlinien, Kapitel 7.6, entfernt werden. Die Entsorgung erfolgt mit dem lva 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Schlafzimmer / Gang
</w:t>
            </w:r>
          </w:p>
          <w:p>
            <w:pPr/>
            <w:r>
              <w:rPr/>
              <w:t xml:space="preserve">OG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Treppenhaus / Gang
</w:t>
            </w:r>
          </w:p>
          <w:p>
            <w:pPr/>
            <w:r>
              <w:rPr/>
              <w:t xml:space="preserve">OG - UG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Gang / Küche / Wohnzimmer
</w:t>
            </w:r>
          </w:p>
          <w:p>
            <w:pPr/>
            <w:r>
              <w:rPr/>
              <w:t xml:space="preserve">EG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Treppenhaus / Gang
</w:t>
            </w:r>
          </w:p>
          <w:p>
            <w:pPr/>
            <w:r>
              <w:rPr/>
              <w:t xml:space="preserve">OG - UG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EG 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MaP-16</w:t>
            </w:r>
          </w:p>
        </w:tc>
        <w:tc>
          <w:tcPr>
            <w:shd w:val="clear" w:fill="red"/>
            <w:noWrap/>
          </w:tcPr>
          <w:p>
            <w:pPr/>
            <w:r>
              <w:rPr/>
              <w:t xml:space="preserve">Luftschutz Raum
</w:t>
            </w:r>
          </w:p>
          <w:p>
            <w:pPr/>
            <w:r>
              <w:rPr/>
              <w:t xml:space="preserve">UG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MaP-17</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VM-19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MaP-18</w:t>
            </w:r>
          </w:p>
        </w:tc>
        <w:tc>
          <w:tcPr>
            <w:shd w:val="clear" w:fill="red"/>
            <w:noWrap/>
          </w:tcPr>
          <w:p>
            <w:pPr/>
            <w:r>
              <w:rPr/>
              <w:t xml:space="preserve">Dusche
</w:t>
            </w:r>
          </w:p>
          <w:p>
            <w:pPr/>
            <w:r>
              <w:rPr/>
              <w:t xml:space="preserve">UG
</w:t>
            </w:r>
          </w:p>
          <w:p>
            <w:pPr/>
            <w:r>
              <w:rPr/>
              <w:t xml:space="preserve">Decke
</w:t>
            </w:r>
          </w:p>
        </w:tc>
        <w:tc>
          <w:tcPr>
            <w:shd w:val="clear" w:fill="red"/>
            <w:noWrap/>
          </w:tcPr>
          <w:p>
            <w:pPr/>
            <w:r>
              <w:rPr/>
              <w:t xml:space="preserve">VM-20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MaP-19</w:t>
            </w:r>
          </w:p>
        </w:tc>
        <w:tc>
          <w:tcPr>
            <w:shd w:val="clear" w:fill="red"/>
            <w:noWrap/>
          </w:tcPr>
          <w:p>
            <w:pPr/>
            <w:r>
              <w:rPr/>
              <w:t xml:space="preserve">Dusche
</w:t>
            </w:r>
          </w:p>
          <w:p>
            <w:pPr/>
            <w:r>
              <w:rPr/>
              <w:t xml:space="preserve">UG
</w:t>
            </w:r>
          </w:p>
          <w:p>
            <w:pPr/>
            <w:r>
              <w:rPr/>
              <w:t xml:space="preserve">Boden
</w:t>
            </w:r>
          </w:p>
        </w:tc>
        <w:tc>
          <w:tcPr>
            <w:shd w:val="clear" w:fill="red"/>
            <w:noWrap/>
          </w:tcPr>
          <w:p>
            <w:pPr/>
            <w:r>
              <w:rPr/>
              <w:t xml:space="preserve">VM-21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MaP-20</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MaP-21</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VB-1</w:t>
            </w:r>
          </w:p>
        </w:tc>
        <w:tc>
          <w:tcPr>
            <w:shd w:val="clear" w:fill="red"/>
            <w:noWrap/>
          </w:tcPr>
          <w:p>
            <w:pPr/>
            <w:r>
              <w:rPr/>
              <w:t xml:space="preserve">Badezimmer
</w:t>
            </w:r>
          </w:p>
          <w:p>
            <w:pPr/>
            <w:r>
              <w:rPr/>
              <w:t xml:space="preserve">OG
</w:t>
            </w:r>
          </w:p>
          <w:p>
            <w:pPr/>
            <w:r>
              <w:rPr/>
              <w:t xml:space="preserve">Wand / Decke / Boden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VM-17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pict>
          <v:shape type="#_x0000_t75" style="width:1000px;height:706.96893366919px" stroked="f" filled="f">
            <v:imagedata r:id="rId22" o:title=""/>
          </v:shape>
        </w:pict>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