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Dorfstrasse 14, Wittenbach,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327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552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Gadient Architektur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Gadient Architektur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11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Gesamtes Haus
</w:t>
            </w:r>
          </w:p>
          <w:p>
            <w:pPr/>
            <w:r>
              <w:rPr/>
              <w:t xml:space="preserve">UG - 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Stube
</w:t>
            </w:r>
          </w:p>
          <w:p>
            <w:pPr/>
            <w:r>
              <w:rPr/>
              <w:t xml:space="preserve">OG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Musikzimmer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200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VB-1, Faserzement:</w:t>
      </w:r>
      <w:r>
        <w:rPr>
          <w:sz w:val="24"/>
          <w:szCs w:val="24"/>
        </w:rPr>
        <w:t xml:space="preserve">  </w:t>
      </w:r>
      <w:br/>
      <w:r>
        <w:rPr>
          <w:sz w:val="24"/>
          <w:szCs w:val="24"/>
        </w:rPr>
        <w:t xml:space="preserve">Faserzement aus verschiedenen Teilen des Hauses, vom Untergeschoss bis zum Dachgeschoss, eingebaut als Fallrohr, ist mit Asbest belastet. Dieses Material kann durch instruierte Handwerker unter Einhaltung der Richtlinien 33031 rückgebaut werden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 Asbestschnüre:</w:t>
      </w:r>
      <w:r>
        <w:rPr>
          <w:sz w:val="24"/>
          <w:szCs w:val="24"/>
        </w:rPr>
        <w:t xml:space="preserve">  </w:t>
      </w:r>
      <w:br/>
      <w:r>
        <w:rPr>
          <w:sz w:val="24"/>
          <w:szCs w:val="24"/>
        </w:rPr>
        <w:t xml:space="preserve">Asbestschnüre, die sich im Cheminée der Stube im Obergeschoss befinden, enthalten Asbest. Diese müssen durch einen Schadstoffsanierer entsprechend der EKAS 6503 Kapitel 7.6 entsorgt werden und haben den LVA Code 17 06 05 S für die Entsorgung.</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w:t>
      </w:r>
      <w:br/>
      <w:r>
        <w:rPr>
          <w:sz w:val="24"/>
          <w:szCs w:val="24"/>
        </w:rPr>
        <w:t xml:space="preserve">Das Unterdach des Musikzimmers im Dachgeschoss besteht aus faserzementhaltigem Material mit einer Asbestbelastung. Es sind 200 Einheiten vorhanden, die von instruierte Handwerkern unter Beachtung der Richtlinien 33031 rückgebaut werden sollten und der LVA Code für die Entsorgung ist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Lager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MaP-4</w:t>
            </w:r>
          </w:p>
        </w:tc>
        <w:tc>
          <w:tcPr>
            <w:shd w:val="clear" w:fill="orange"/>
            <w:noWrap/>
          </w:tcPr>
          <w:p>
            <w:pPr/>
            <w:r>
              <w:rPr/>
              <w:t xml:space="preserve">Kerzenlager
</w:t>
            </w:r>
          </w:p>
          <w:p>
            <w:pPr/>
            <w:r>
              <w:rPr/>
              <w:t xml:space="preserve">UG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Gang / Treppenhaus
</w:t>
            </w:r>
          </w:p>
          <w:p>
            <w:pPr/>
            <w:r>
              <w:rPr/>
              <w:t xml:space="preserve">UG - DG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Gang / Treppenhaus
</w:t>
            </w:r>
          </w:p>
          <w:p>
            <w:pPr/>
            <w:r>
              <w:rPr/>
              <w:t xml:space="preserve">UG - DG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Gang / Treppenhaus / WC / Stube
</w:t>
            </w:r>
          </w:p>
          <w:p>
            <w:pPr/>
            <w:r>
              <w:rPr/>
              <w:t xml:space="preserve">EG - DG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 DG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 DG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Küche / Lagerraum
</w:t>
            </w:r>
          </w:p>
          <w:p>
            <w:pPr/>
            <w:r>
              <w:rPr/>
              <w:t xml:space="preserve">EG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MaP-12</w:t>
            </w:r>
          </w:p>
        </w:tc>
        <w:tc>
          <w:tcPr>
            <w:shd w:val="clear" w:fill="red"/>
            <w:noWrap/>
          </w:tcPr>
          <w:p>
            <w:pPr/>
            <w:r>
              <w:rPr/>
              <w:t xml:space="preserve">Küche / Lagerraum
</w:t>
            </w:r>
          </w:p>
          <w:p>
            <w:pPr/>
            <w:r>
              <w:rPr/>
              <w:t xml:space="preserve">EG
</w:t>
            </w:r>
          </w:p>
          <w:p>
            <w:pPr/>
            <w:r>
              <w:rPr/>
              <w:t xml:space="preserve">Boden
</w:t>
            </w:r>
          </w:p>
        </w:tc>
        <w:tc>
          <w:tcPr>
            <w:shd w:val="clear" w:fill="red"/>
            <w:noWrap/>
          </w:tcPr>
          <w:p>
            <w:pPr/>
            <w:r>
              <w:rPr/>
              <w:t xml:space="preserve">VM-12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MaP-13</w:t>
            </w:r>
          </w:p>
        </w:tc>
        <w:tc>
          <w:tcPr>
            <w:shd w:val="clear" w:fill="red"/>
            <w:noWrap/>
          </w:tcPr>
          <w:p>
            <w:pPr/>
            <w:r>
              <w:rPr/>
              <w:t xml:space="preserve">Stube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MaP-14</w:t>
            </w:r>
          </w:p>
        </w:tc>
        <w:tc>
          <w:tcPr>
            <w:shd w:val="clear" w:fill="red"/>
            <w:noWrap/>
          </w:tcPr>
          <w:p>
            <w:pPr/>
            <w:r>
              <w:rPr/>
              <w:t xml:space="preserve">Stube
</w:t>
            </w:r>
          </w:p>
          <w:p>
            <w:pPr/>
            <w:r>
              <w:rPr/>
              <w:t xml:space="preserve">OG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VM-19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MaP-19</w:t>
            </w:r>
          </w:p>
        </w:tc>
        <w:tc>
          <w:tcPr>
            <w:shd w:val="clear" w:fill="red"/>
            <w:noWrap/>
          </w:tcPr>
          <w:p>
            <w:pPr/>
            <w:r>
              <w:rPr/>
              <w:t xml:space="preserve">WHG. Küche / WC
</w:t>
            </w:r>
          </w:p>
          <w:p>
            <w:pPr/>
            <w:r>
              <w:rPr/>
              <w:t xml:space="preserve">EG
</w:t>
            </w:r>
          </w:p>
          <w:p>
            <w:pPr/>
            <w:r>
              <w:rPr/>
              <w:t xml:space="preserve">Wand
</w:t>
            </w:r>
          </w:p>
        </w:tc>
        <w:tc>
          <w:tcPr>
            <w:shd w:val="clear" w:fill="red"/>
            <w:noWrap/>
          </w:tcPr>
          <w:p>
            <w:pPr/>
            <w:r>
              <w:rPr/>
              <w:t xml:space="preserve">VM-20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MaP-20</w:t>
            </w:r>
          </w:p>
        </w:tc>
        <w:tc>
          <w:tcPr>
            <w:shd w:val="clear" w:fill="red"/>
            <w:noWrap/>
          </w:tcPr>
          <w:p>
            <w:pPr/>
            <w:r>
              <w:rPr/>
              <w:t xml:space="preserve">WHG. Küche
</w:t>
            </w:r>
          </w:p>
          <w:p>
            <w:pPr/>
            <w:r>
              <w:rPr/>
              <w:t xml:space="preserve">EG
</w:t>
            </w:r>
          </w:p>
          <w:p>
            <w:pPr/>
            <w:r>
              <w:rPr/>
              <w:t xml:space="preserve">Decke
</w:t>
            </w:r>
          </w:p>
        </w:tc>
        <w:tc>
          <w:tcPr>
            <w:shd w:val="clear" w:fill="red"/>
            <w:noWrap/>
          </w:tcPr>
          <w:p>
            <w:pPr/>
            <w:r>
              <w:rPr/>
              <w:t xml:space="preserve">VM-21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MaP-21</w:t>
            </w:r>
          </w:p>
        </w:tc>
        <w:tc>
          <w:tcPr>
            <w:shd w:val="clear" w:fill="red"/>
            <w:noWrap/>
          </w:tcPr>
          <w:p>
            <w:pPr/>
            <w:r>
              <w:rPr/>
              <w:t xml:space="preserve">WHG. Küche / WC
</w:t>
            </w:r>
          </w:p>
          <w:p>
            <w:pPr/>
            <w:r>
              <w:rPr/>
              <w:t xml:space="preserve">EG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MaP-22</w:t>
            </w:r>
          </w:p>
        </w:tc>
        <w:tc>
          <w:tcPr>
            <w:shd w:val="clear" w:fill="red"/>
            <w:noWrap/>
          </w:tcPr>
          <w:p>
            <w:pPr/>
            <w:r>
              <w:rPr/>
              <w:t xml:space="preserve">WHG. Küche / WC
</w:t>
            </w:r>
          </w:p>
          <w:p>
            <w:pPr/>
            <w:r>
              <w:rPr/>
              <w:t xml:space="preserve">EG
</w:t>
            </w:r>
          </w:p>
          <w:p>
            <w:pPr/>
            <w:r>
              <w:rPr/>
              <w:t xml:space="preserve">Boden
</w:t>
            </w:r>
          </w:p>
        </w:tc>
        <w:tc>
          <w:tcPr>
            <w:shd w:val="clear" w:fill="red"/>
            <w:noWrap/>
          </w:tcPr>
          <w:p>
            <w:pPr/>
            <w:r>
              <w:rPr/>
              <w:t xml:space="preserve">VM-23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MaP-23</w:t>
            </w:r>
          </w:p>
        </w:tc>
        <w:tc>
          <w:tcPr>
            <w:shd w:val="clear" w:fill="red"/>
            <w:noWrap/>
          </w:tcPr>
          <w:p>
            <w:pPr/>
            <w:r>
              <w:rPr/>
              <w:t xml:space="preserve">WHG. Wohnzimmer / Eingang / Treppenhaus
</w:t>
            </w:r>
          </w:p>
          <w:p>
            <w:pPr/>
            <w:r>
              <w:rPr/>
              <w:t xml:space="preserve">EG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MaP-24</w:t>
            </w:r>
          </w:p>
        </w:tc>
        <w:tc>
          <w:tcPr>
            <w:shd w:val="clear" w:fill="red"/>
            <w:noWrap/>
          </w:tcPr>
          <w:p>
            <w:pPr/>
            <w:r>
              <w:rPr/>
              <w:t xml:space="preserve">WHG. Bad
</w:t>
            </w:r>
          </w:p>
          <w:p>
            <w:pPr/>
            <w:r>
              <w:rPr/>
              <w:t xml:space="preserve">OG
</w:t>
            </w:r>
          </w:p>
          <w:p>
            <w:pPr/>
            <w:r>
              <w:rPr/>
              <w:t xml:space="preserve">Decke
</w:t>
            </w:r>
          </w:p>
        </w:tc>
        <w:tc>
          <w:tcPr>
            <w:shd w:val="clear" w:fill="red"/>
            <w:noWrap/>
          </w:tcPr>
          <w:p>
            <w:pPr/>
            <w:r>
              <w:rPr/>
              <w:t xml:space="preserve">VM-25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MaP-25</w:t>
            </w:r>
          </w:p>
        </w:tc>
        <w:tc>
          <w:tcPr>
            <w:shd w:val="clear" w:fill="red"/>
            <w:noWrap/>
          </w:tcPr>
          <w:p>
            <w:pPr/>
            <w:r>
              <w:rPr/>
              <w:t xml:space="preserve">WHG. Bad
</w:t>
            </w:r>
          </w:p>
          <w:p>
            <w:pPr/>
            <w:r>
              <w:rPr/>
              <w:t xml:space="preserve">OG
</w:t>
            </w:r>
          </w:p>
          <w:p>
            <w:pPr/>
            <w:r>
              <w:rPr/>
              <w:t xml:space="preserve">Boden
</w:t>
            </w:r>
          </w:p>
        </w:tc>
        <w:tc>
          <w:tcPr>
            <w:shd w:val="clear" w:fill="red"/>
            <w:noWrap/>
          </w:tcPr>
          <w:p>
            <w:pPr/>
            <w:r>
              <w:rPr/>
              <w:t xml:space="preserve">VM-26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MaP-26</w:t>
            </w:r>
          </w:p>
        </w:tc>
        <w:tc>
          <w:tcPr>
            <w:shd w:val="clear" w:fill="red"/>
            <w:noWrap/>
          </w:tcPr>
          <w:p>
            <w:pPr/>
            <w:r>
              <w:rPr/>
              <w:t xml:space="preserve">WHG. Bad
</w:t>
            </w:r>
          </w:p>
          <w:p>
            <w:pPr/>
            <w:r>
              <w:rPr/>
              <w:t xml:space="preserve">OG
</w:t>
            </w:r>
          </w:p>
          <w:p>
            <w:pPr/>
            <w:r>
              <w:rPr/>
              <w:t xml:space="preserve">Wand
</w:t>
            </w:r>
          </w:p>
        </w:tc>
        <w:tc>
          <w:tcPr>
            <w:shd w:val="clear" w:fill="red"/>
            <w:noWrap/>
          </w:tcPr>
          <w:p>
            <w:pPr/>
            <w:r>
              <w:rPr/>
              <w:t xml:space="preserve">VM-27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MaP-27</w:t>
            </w:r>
          </w:p>
        </w:tc>
        <w:tc>
          <w:tcPr>
            <w:shd w:val="clear" w:fill="red"/>
            <w:noWrap/>
          </w:tcPr>
          <w:p>
            <w:pPr/>
            <w:r>
              <w:rPr/>
              <w:t xml:space="preserve">WHG. Schlafzimmer
</w:t>
            </w:r>
          </w:p>
          <w:p>
            <w:pPr/>
            <w:r>
              <w:rPr/>
              <w:t xml:space="preserve">OG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MaP-28</w:t>
            </w:r>
          </w:p>
        </w:tc>
        <w:tc>
          <w:tcPr>
            <w:shd w:val="clear" w:fill="red"/>
            <w:noWrap/>
          </w:tcPr>
          <w:p>
            <w:pPr/>
            <w:r>
              <w:rPr/>
              <w:t xml:space="preserve">WHG. Schlafzimmer
</w:t>
            </w:r>
          </w:p>
          <w:p>
            <w:pPr/>
            <w:r>
              <w:rPr/>
              <w:t xml:space="preserve">OG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MaP-29</w:t>
            </w:r>
          </w:p>
        </w:tc>
        <w:tc>
          <w:tcPr>
            <w:shd w:val="clear" w:fill="red"/>
            <w:noWrap/>
          </w:tcPr>
          <w:p>
            <w:pPr/>
            <w:r>
              <w:rPr/>
              <w:t xml:space="preserve">Sockelputz
</w:t>
            </w:r>
          </w:p>
          <w:p>
            <w:pPr/>
            <w:r>
              <w:rPr/>
              <w:t xml:space="preserve">UG
</w:t>
            </w:r>
          </w:p>
          <w:p>
            <w:pPr/>
            <w:r>
              <w:rPr/>
              <w:t xml:space="preserve">Wand
</w:t>
            </w:r>
          </w:p>
        </w:tc>
        <w:tc>
          <w:tcPr>
            <w:shd w:val="clear" w:fill="red"/>
            <w:noWrap/>
          </w:tcPr>
          <w:p>
            <w:pPr/>
            <w:r>
              <w:rPr/>
              <w:t xml:space="preserve">VM-30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VB-2</w:t>
            </w:r>
          </w:p>
        </w:tc>
        <w:tc>
          <w:tcPr>
            <w:shd w:val="clear" w:fill="red"/>
            <w:noWrap/>
          </w:tcPr>
          <w:p>
            <w:pPr/>
            <w:r>
              <w:rPr/>
              <w:t xml:space="preserve">Stube
</w:t>
            </w:r>
          </w:p>
          <w:p>
            <w:pPr/>
            <w:r>
              <w:rPr/>
              <w:t xml:space="preserve">OG
</w:t>
            </w:r>
          </w:p>
          <w:p>
            <w:pPr/>
            <w:r>
              <w:rPr/>
              <w:t xml:space="preserve">Cheminée
</w:t>
            </w:r>
          </w:p>
        </w:tc>
        <w:tc>
          <w:tcPr>
            <w:shd w:val="clear" w:fill="red"/>
            <w:noWrap/>
          </w:tcPr>
          <w:p>
            <w:pPr/>
            <w:r>
              <w:rPr/>
              <w:t xml:space="preserve">VM-15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VB-3</w:t>
            </w:r>
          </w:p>
        </w:tc>
        <w:tc>
          <w:tcPr>
            <w:shd w:val="clear" w:fill="orange"/>
            <w:noWrap/>
          </w:tcPr>
          <w:p>
            <w:pPr/>
            <w:r>
              <w:rPr/>
              <w:t xml:space="preserve">Musikzimmer
</w:t>
            </w:r>
          </w:p>
          <w:p>
            <w:pPr/>
            <w:r>
              <w:rPr/>
              <w:t xml:space="preserve">DG
</w:t>
            </w:r>
          </w:p>
          <w:p>
            <w:pPr/>
            <w:r>
              <w:rPr/>
              <w:t xml:space="preserve">Unterdach
</w:t>
            </w:r>
          </w:p>
        </w:tc>
        <w:tc>
          <w:tcPr>
            <w:shd w:val="clear" w:fill="orange"/>
            <w:noWrap/>
          </w:tcPr>
          <w:p>
            <w:pPr/>
            <w:r>
              <w:rPr/>
              <w:t xml:space="preserve">VM-18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