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Waldgutstrasse 39, St. Gallen,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F0715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547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Tom Munz Architekt*innen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Tom Munz Architekt*innen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04.11.2025 10:51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MaP-6</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MaP-8</w:t>
            </w:r>
          </w:p>
        </w:tc>
        <w:tc>
          <w:tcPr>
            <w:noWrap/>
          </w:tcPr>
          <w:p>
            <w:pPr/>
            <w:r>
              <w:rPr/>
              <w:t xml:space="preserve">WC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MaP-9</w:t>
            </w:r>
          </w:p>
        </w:tc>
        <w:tc>
          <w:tcPr>
            <w:noWrap/>
          </w:tcPr>
          <w:p>
            <w:pPr/>
            <w:r>
              <w:rPr/>
              <w:t xml:space="preserve">Küche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Gesamtes Haus
</w:t>
            </w:r>
          </w:p>
          <w:p>
            <w:pPr/>
            <w:r>
              <w:rPr/>
              <w:t xml:space="preserve">DG- UG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MaP-6</w:t>
            </w:r>
          </w:p>
        </w:tc>
        <w:tc>
          <w:tcPr>
            <w:noWrap/>
          </w:tcPr>
          <w:p>
            <w:pPr/>
            <w:r>
              <w:rPr/>
              <w:t xml:space="preserve">(elastische) Bodenbeläge</w:t>
            </w:r>
          </w:p>
        </w:tc>
        <w:tc>
          <w:tcPr>
            <w:noWrap/>
          </w:tcPr>
          <w:p>
            <w:pPr/>
            <w:r>
              <w:rPr/>
              <w:t xml:space="preserve">6</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MaP-8</w:t>
            </w:r>
          </w:p>
        </w:tc>
        <w:tc>
          <w:tcPr>
            <w:noWrap/>
          </w:tcPr>
          <w:p>
            <w:pPr/>
            <w:r>
              <w:rPr/>
              <w:t xml:space="preserve">(elastische) Bodenbeläge</w:t>
            </w:r>
          </w:p>
        </w:tc>
        <w:tc>
          <w:tcPr>
            <w:noWrap/>
          </w:tcPr>
          <w:p>
            <w:pPr/>
            <w:r>
              <w:rPr/>
              <w:t xml:space="preserve">2</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MaP-9</w:t>
            </w:r>
          </w:p>
        </w:tc>
        <w:tc>
          <w:tcPr>
            <w:noWrap/>
          </w:tcPr>
          <w:p>
            <w:pPr/>
            <w:r>
              <w:rPr/>
              <w:t xml:space="preserve">Faserzement</w:t>
            </w:r>
          </w:p>
        </w:tc>
        <w:tc>
          <w:tcPr>
            <w:noWrap/>
          </w:tcPr>
          <w:p>
            <w:pPr/>
            <w:r>
              <w:rPr/>
              <w:t xml:space="preserve">9</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10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MaP-6 (elastische) Bodenbeläge:</w:t>
      </w:r>
      <w:r>
        <w:rPr>
          <w:sz w:val="24"/>
          <w:szCs w:val="24"/>
        </w:rPr>
        <w:t xml:space="preserve"> Die elastischen Bodenbeläge in der Küche, Erdgeschoss, am Boden, sind asbesthaltig und können durch instruierte Handwerker unter Einhaltung der Richtlinien 33049 rückgebaut werden. Sie sind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MaP-8 (elastische) Bodenbeläge:</w:t>
      </w:r>
      <w:r>
        <w:rPr>
          <w:sz w:val="24"/>
          <w:szCs w:val="24"/>
        </w:rPr>
        <w:t xml:space="preserve"> Die elastischen Bodenbeläge im WC, Erdgeschoss, am Boden, enthalten Asbest und müssen durch instruierte Handwerker nach den Richtlinien 33049 entfernt werden. Die Entsorgung erfolgt mit dem LVA-Code 17 06 98 nk in einer Deponie Typ B.</w:t>
      </w:r>
      <w:br/>
      <w:r>
        <w:rPr>
          <w:sz w:val="24"/>
          <w:szCs w:val="24"/>
        </w:rPr>
        <w:t xml:space="preserve"/>
      </w:r>
      <w:br/>
      <w:r>
        <w:rPr>
          <w:sz w:val="24"/>
          <w:szCs w:val="24"/>
          <w:b w:val="1"/>
          <w:bCs w:val="1"/>
        </w:rPr>
        <w:t xml:space="preserve"/>
      </w:r>
      <w:r>
        <w:rPr>
          <w:sz w:val="24"/>
          <w:szCs w:val="24"/>
          <w:b w:val="1"/>
          <w:bCs w:val="1"/>
        </w:rPr>
        <w:t xml:space="preserve">MaP-9 Faserzement:</w:t>
      </w:r>
      <w:r>
        <w:rPr>
          <w:sz w:val="24"/>
          <w:szCs w:val="24"/>
        </w:rPr>
        <w:t xml:space="preserve"> In der Küche, Erdgeschoss, an der Decke, wurde asbesthaltiger Faserzement festgestellt, der durch instruierte Handwerker unter Beachtung der Richtlinien 33031 rückgebaut werden kann. Das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Das Fallrohr, bestehend aus asbesthaltigem Faserzement im gesamten Haus, Dachgeschoss bis Untergeschoss, muss von instruierte Handwerker gemäss den Richtlinien 33031 entfernt werden. Die Entsorgung erfolgt mit dem LVA-Code 17 06 98 nk in einer Deponie Typ B.</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Das asbesthaltige Elektrotableau im Gang des Untergeschosses ist von einem Schadstoffsanierer laut Richtlinien 33036 zu sanieren. Die Entsorgung erfolgt mit dem LVA-Code 17 06 05 S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Sauna
</w:t>
            </w:r>
          </w:p>
          <w:p>
            <w:pPr/>
            <w:r>
              <w:rPr/>
              <w:t xml:space="preserve">UG
</w:t>
            </w:r>
          </w:p>
          <w:p>
            <w:pPr/>
            <w:r>
              <w:rPr/>
              <w:t xml:space="preserve">Boden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9" o:title=""/>
                </v:shape>
              </w:pict>
              <w:t xml:space="preserve"/>
            </w:r>
          </w:p>
        </w:tc>
        <w:tc>
          <w:tcPr>
            <w:shd w:val="clear" w:fill="orange"/>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Sauna
</w:t>
            </w:r>
          </w:p>
          <w:p>
            <w:pPr/>
            <w:r>
              <w:rPr/>
              <w:t xml:space="preserve">UG
</w:t>
            </w:r>
          </w:p>
          <w:p>
            <w:pPr/>
            <w:r>
              <w:rPr/>
              <w:t xml:space="preserve">Rohrummantellung
</w:t>
            </w:r>
          </w:p>
        </w:tc>
        <w:tc>
          <w:tcPr>
            <w:shd w:val="clear" w:fill="red"/>
            <w:noWrap/>
          </w:tcPr>
          <w:p>
            <w:pPr/>
            <w:r>
              <w:rPr/>
              <w:t xml:space="preserve">VM-4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MaP-3</w:t>
            </w:r>
          </w:p>
        </w:tc>
        <w:tc>
          <w:tcPr>
            <w:shd w:val="clear" w:fill="green"/>
            <w:noWrap/>
          </w:tcPr>
          <w:p>
            <w:pPr/>
            <w:r>
              <w:rPr/>
              <w:t xml:space="preserve">Waschküche
</w:t>
            </w:r>
          </w:p>
          <w:p>
            <w:pPr/>
            <w:r>
              <w:rPr/>
              <w:t xml:space="preserve">UG
</w:t>
            </w:r>
          </w:p>
          <w:p>
            <w:pPr/>
            <w:r>
              <w:rPr/>
              <w:t xml:space="preserve">Boden
</w:t>
            </w:r>
          </w:p>
        </w:tc>
        <w:tc>
          <w:tcPr>
            <w:shd w:val="clear" w:fill="green"/>
            <w:noWrap/>
          </w:tcPr>
          <w:p>
            <w:pPr/>
            <w:r>
              <w:rPr/>
              <w:t xml:space="preserve">VM-5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Treppenhaus / Gang
</w:t>
            </w:r>
          </w:p>
          <w:p>
            <w:pPr/>
            <w:r>
              <w:rPr/>
              <w:t xml:space="preserve">UG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MaP-6</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Gesamtes Haus
</w:t>
            </w:r>
          </w:p>
          <w:p>
            <w:pPr/>
            <w:r>
              <w:rPr/>
              <w:t xml:space="preserve">DG- UG
</w:t>
            </w:r>
          </w:p>
          <w:p>
            <w:pPr/>
            <w:r>
              <w:rPr/>
              <w:t xml:space="preserve">Kamin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orange"/>
            <w:noWrap/>
          </w:tcPr>
          <w:p>
            <w:pPr/>
            <w:r>
              <w:rPr/>
              <w:t xml:space="preserve">MaP-8</w:t>
            </w:r>
          </w:p>
        </w:tc>
        <w:tc>
          <w:tcPr>
            <w:shd w:val="clear" w:fill="orange"/>
            <w:noWrap/>
          </w:tcPr>
          <w:p>
            <w:pPr/>
            <w:r>
              <w:rPr/>
              <w:t xml:space="preserve">WC
</w:t>
            </w:r>
          </w:p>
          <w:p>
            <w:pPr/>
            <w:r>
              <w:rPr/>
              <w:t xml:space="preserve">EG
</w:t>
            </w:r>
          </w:p>
          <w:p>
            <w:pPr/>
            <w:r>
              <w:rPr/>
              <w:t xml:space="preserve">Boden
</w:t>
            </w:r>
          </w:p>
        </w:tc>
        <w:tc>
          <w:tcPr>
            <w:shd w:val="clear" w:fill="orange"/>
            <w:noWrap/>
          </w:tcPr>
          <w:p>
            <w:pPr/>
            <w:r>
              <w:rPr/>
              <w:t xml:space="preserve">VM-13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3" o:title=""/>
                </v:shape>
              </w:pict>
              <w:t xml:space="preserve"/>
            </w:r>
          </w:p>
        </w:tc>
        <w:tc>
          <w:tcPr>
            <w:shd w:val="clear" w:fill="orange"/>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MaP-9</w:t>
            </w:r>
          </w:p>
        </w:tc>
        <w:tc>
          <w:tcPr>
            <w:shd w:val="clear" w:fill="orange"/>
            <w:noWrap/>
          </w:tcPr>
          <w:p>
            <w:pPr/>
            <w:r>
              <w:rPr/>
              <w:t xml:space="preserve">Küche
</w:t>
            </w:r>
          </w:p>
          <w:p>
            <w:pPr/>
            <w:r>
              <w:rPr/>
              <w:t xml:space="preserve">EG
</w:t>
            </w:r>
          </w:p>
          <w:p>
            <w:pPr/>
            <w:r>
              <w:rPr/>
              <w:t xml:space="preserve">Decke
</w:t>
            </w:r>
          </w:p>
        </w:tc>
        <w:tc>
          <w:tcPr>
            <w:shd w:val="clear" w:fill="orange"/>
            <w:noWrap/>
          </w:tcPr>
          <w:p>
            <w:pPr/>
            <w:r>
              <w:rPr/>
              <w:t xml:space="preserve">VM-14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orange"/>
            <w:noWrap/>
          </w:tcPr>
          <w:p>
            <w:pPr/>
            <w:r>
              <w:rPr/>
              <w:t xml:space="preserve">MaP-10</w:t>
            </w:r>
          </w:p>
        </w:tc>
        <w:tc>
          <w:tcPr>
            <w:shd w:val="clear" w:fill="orange"/>
            <w:noWrap/>
          </w:tcPr>
          <w:p>
            <w:pPr/>
            <w:r>
              <w:rPr/>
              <w:t xml:space="preserve">Bad
</w:t>
            </w:r>
          </w:p>
          <w:p>
            <w:pPr/>
            <w:r>
              <w:rPr/>
              <w:t xml:space="preserve">EG
</w:t>
            </w:r>
          </w:p>
          <w:p>
            <w:pPr/>
            <w:r>
              <w:rPr/>
              <w:t xml:space="preserve">Boden
</w:t>
            </w:r>
          </w:p>
        </w:tc>
        <w:tc>
          <w:tcPr>
            <w:shd w:val="clear" w:fill="orange"/>
            <w:noWrap/>
          </w:tcPr>
          <w:p>
            <w:pPr/>
            <w:r>
              <w:rPr/>
              <w:t xml:space="preserve">VM-15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7" o:title=""/>
                </v:shape>
              </w:pict>
              <w:t xml:space="preserve"/>
            </w:r>
          </w:p>
        </w:tc>
        <w:tc>
          <w:tcPr>
            <w:shd w:val="clear" w:fill="orange"/>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VM-17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DG- UG
</w:t>
            </w:r>
          </w:p>
          <w:p>
            <w:pPr/>
            <w:r>
              <w:rPr/>
              <w:t xml:space="preserve">Fallrohr
</w:t>
            </w:r>
          </w:p>
        </w:tc>
        <w:tc>
          <w:tcPr>
            <w:shd w:val="clear" w:fill="orange"/>
            <w:noWrap/>
          </w:tcPr>
          <w:p>
            <w:pPr/>
            <w:r>
              <w:rPr/>
              <w:t xml:space="preserve">VM-1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VB-2</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VM-2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VB-3</w:t>
            </w:r>
          </w:p>
        </w:tc>
        <w:tc>
          <w:tcPr>
            <w:shd w:val="clear" w:fill="red"/>
            <w:noWrap/>
          </w:tcPr>
          <w:p>
            <w:pPr/>
            <w:r>
              <w:rPr/>
              <w:t xml:space="preserve">Alle Wände
</w:t>
            </w:r>
          </w:p>
          <w:p>
            <w:pPr/>
            <w:r>
              <w:rPr/>
              <w:t xml:space="preserve">EG - DG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VB-4</w:t>
            </w:r>
          </w:p>
        </w:tc>
        <w:tc>
          <w:tcPr>
            <w:shd w:val="clear" w:fill="red"/>
            <w:noWrap/>
          </w:tcPr>
          <w:p>
            <w:pPr/>
            <w:r>
              <w:rPr/>
              <w:t xml:space="preserve">Gesammtes EG
</w:t>
            </w:r>
          </w:p>
          <w:p>
            <w:pPr/>
            <w:r>
              <w:rPr/>
              <w:t xml:space="preserve">EG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VB-5</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VB-6</w:t>
            </w:r>
          </w:p>
        </w:tc>
        <w:tc>
          <w:tcPr>
            <w:shd w:val="clear" w:fill="red"/>
            <w:noWrap/>
          </w:tcPr>
          <w:p>
            <w:pPr/>
            <w:r>
              <w:rPr/>
              <w:t xml:space="preserve">Bad / WC / Küche
</w:t>
            </w:r>
          </w:p>
          <w:p>
            <w:pPr/>
            <w:r>
              <w:rPr/>
              <w:t xml:space="preserve">EG
</w:t>
            </w:r>
          </w:p>
          <w:p>
            <w:pPr/>
            <w:r>
              <w:rPr/>
              <w:t xml:space="preserve">Wand
</w:t>
            </w:r>
          </w:p>
        </w:tc>
        <w:tc>
          <w:tcPr>
            <w:shd w:val="clear" w:fill="red"/>
            <w:noWrap/>
          </w:tcPr>
          <w:p>
            <w:pPr/>
            <w:r>
              <w:rPr/>
              <w:t xml:space="preserve">VM-16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