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Oberdorfweg 6, 9030 Abtwil SG,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545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Musiqi Valon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Musiqi Valon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29.10.2025 07:04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MaP-20</w:t>
            </w:r>
          </w:p>
        </w:tc>
        <w:tc>
          <w:tcPr>
            <w:noWrap/>
          </w:tcPr>
          <w:p>
            <w:pPr/>
            <w:r>
              <w:rPr/>
              <w:t xml:space="preserve">Fassade
</w:t>
            </w:r>
          </w:p>
          <w:p>
            <w:pPr/>
            <w:r>
              <w:rPr/>
              <w:t xml:space="preserve">EG- DG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MaP-21</w:t>
            </w:r>
          </w:p>
        </w:tc>
        <w:tc>
          <w:tcPr>
            <w:noWrap/>
          </w:tcPr>
          <w:p>
            <w:pPr/>
            <w:r>
              <w:rPr/>
              <w:t xml:space="preserve">Fassade
</w:t>
            </w:r>
          </w:p>
          <w:p>
            <w:pPr/>
            <w:r>
              <w:rPr/>
              <w:t xml:space="preserve">EG- DG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Wohnzimmer
</w:t>
            </w:r>
          </w:p>
          <w:p>
            <w:pPr/>
            <w:r>
              <w:rPr/>
              <w:t xml:space="preserve">DG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Wohnzimmer
</w:t>
            </w:r>
          </w:p>
          <w:p>
            <w:pPr/>
            <w:r>
              <w:rPr/>
              <w:t xml:space="preserve">DG
</w:t>
            </w:r>
          </w:p>
          <w:p>
            <w:pPr/>
            <w:r>
              <w:rPr/>
              <w:t xml:space="preserve">Gasofen
</w:t>
            </w:r>
          </w:p>
        </w:tc>
        <w:tc>
          <w:tcPr>
            <w:noWrap/>
          </w:tcPr>
          <w:p>
            <w:pPr/>
            <w:r>
              <w:rPr/>
              <w:t xml:space="preserve"/>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Gesamtes Haus
</w:t>
            </w:r>
          </w:p>
          <w:p>
            <w:pPr/>
            <w:r>
              <w:rPr/>
              <w:t xml:space="preserve">DG- UG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Gang
</w:t>
            </w:r>
          </w:p>
          <w:p>
            <w:pPr/>
            <w:r>
              <w:rPr/>
              <w:t xml:space="preserve">OG
</w:t>
            </w:r>
          </w:p>
          <w:p>
            <w:pPr/>
            <w:r>
              <w:rPr/>
              <w:t xml:space="preserve">Wand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VB-6</w:t>
            </w:r>
          </w:p>
        </w:tc>
        <w:tc>
          <w:tcPr>
            <w:noWrap/>
          </w:tcPr>
          <w:p>
            <w:pPr/>
            <w:r>
              <w:rPr/>
              <w:t xml:space="preserve">Küche
</w:t>
            </w:r>
          </w:p>
          <w:p>
            <w:pPr/>
            <w:r>
              <w:rPr/>
              <w:t xml:space="preserve">OG
</w:t>
            </w:r>
          </w:p>
          <w:p>
            <w:pPr/>
            <w:r>
              <w:rPr/>
              <w:t xml:space="preserve">Kachelofen
</w:t>
            </w:r>
          </w:p>
        </w:tc>
        <w:tc>
          <w:tcPr>
            <w:noWrap/>
          </w:tcPr>
          <w:p>
            <w:pPr/>
            <w:r>
              <w:rPr/>
              <w:t xml:space="preserve">Kachelofen</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VB-7</w:t>
            </w:r>
          </w:p>
        </w:tc>
        <w:tc>
          <w:tcPr>
            <w:noWrap/>
          </w:tcPr>
          <w:p>
            <w:pPr/>
            <w:r>
              <w:rPr/>
              <w:t xml:space="preserve">Wohnzimmer
</w:t>
            </w:r>
          </w:p>
          <w:p>
            <w:pPr/>
            <w:r>
              <w:rPr/>
              <w:t xml:space="preserve">OG
</w:t>
            </w:r>
          </w:p>
          <w:p>
            <w:pPr/>
            <w:r>
              <w:rPr/>
              <w:t xml:space="preserve">Gasofen
</w:t>
            </w:r>
          </w:p>
        </w:tc>
        <w:tc>
          <w:tcPr>
            <w:noWrap/>
          </w:tcPr>
          <w:p>
            <w:pPr/>
            <w:r>
              <w:rPr/>
              <w:t xml:space="preserve">Gasofen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VB-8</w:t>
            </w:r>
          </w:p>
        </w:tc>
        <w:tc>
          <w:tcPr>
            <w:noWrap/>
          </w:tcPr>
          <w:p>
            <w:pPr/>
            <w:r>
              <w:rPr/>
              <w:t xml:space="preserve">Wekstatt
</w:t>
            </w:r>
          </w:p>
          <w:p>
            <w:pPr/>
            <w:r>
              <w:rPr/>
              <w:t xml:space="preserve">EG
</w:t>
            </w:r>
          </w:p>
          <w:p>
            <w:pPr/>
            <w:r>
              <w:rPr/>
              <w:t xml:space="preserve">Faserzement
</w:t>
            </w:r>
          </w:p>
        </w:tc>
        <w:tc>
          <w:tcPr>
            <w:noWrap/>
          </w:tcPr>
          <w:p>
            <w:pPr/>
            <w:r>
              <w:rPr/>
              <w:t xml:space="preserve"/>
            </w:r>
          </w:p>
        </w:tc>
        <w:tc>
          <w:tcPr>
            <w:noWrap/>
          </w:tcPr>
          <w:p>
            <w:pPr/>
            <w:r>
              <w:rPr/>
              <w:t xml:space="preserve"/>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VB-9</w:t>
            </w:r>
          </w:p>
        </w:tc>
        <w:tc>
          <w:tcPr>
            <w:noWrap/>
          </w:tcPr>
          <w:p>
            <w:pPr/>
            <w:r>
              <w:rPr/>
              <w:t xml:space="preserve">Wekstatt
</w:t>
            </w:r>
          </w:p>
          <w:p>
            <w:pPr/>
            <w:r>
              <w:rPr/>
              <w:t xml:space="preserve">EG
</w:t>
            </w:r>
          </w:p>
          <w:p>
            <w:pPr/>
            <w:r>
              <w:rPr/>
              <w:t xml:space="preserve">Gasofen
</w:t>
            </w:r>
          </w:p>
        </w:tc>
        <w:tc>
          <w:tcPr>
            <w:noWrap/>
          </w:tcPr>
          <w:p>
            <w:pPr/>
            <w:r>
              <w:rPr/>
              <w:t xml:space="preserve">Gasofen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VB-10</w:t>
            </w:r>
          </w:p>
        </w:tc>
        <w:tc>
          <w:tcPr>
            <w:noWrap/>
          </w:tcPr>
          <w:p>
            <w:pPr/>
            <w:r>
              <w:rPr/>
              <w:t xml:space="preserve">Wekstatt
</w:t>
            </w:r>
          </w:p>
          <w:p>
            <w:pPr/>
            <w:r>
              <w:rPr/>
              <w:t xml:space="preserve">EG
</w:t>
            </w:r>
          </w:p>
          <w:p>
            <w:pPr/>
            <w:r>
              <w:rPr/>
              <w:t xml:space="preserve">Beleuchtung
</w:t>
            </w:r>
          </w:p>
        </w:tc>
        <w:tc>
          <w:tcPr>
            <w:noWrap/>
          </w:tcPr>
          <w:p>
            <w:pPr/>
            <w:r>
              <w:rPr/>
              <w:t xml:space="preserve">Beleuchtung</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VB-11</w:t>
            </w:r>
          </w:p>
        </w:tc>
        <w:tc>
          <w:tcPr>
            <w:noWrap/>
          </w:tcPr>
          <w:p>
            <w:pPr/>
            <w:r>
              <w:rPr/>
              <w:t xml:space="preserve">Scheune
</w:t>
            </w:r>
          </w:p>
          <w:p>
            <w:pPr/>
            <w:r>
              <w:rPr/>
              <w:t xml:space="preserve">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VB-12</w:t>
            </w:r>
          </w:p>
        </w:tc>
        <w:tc>
          <w:tcPr>
            <w:noWrap/>
          </w:tcPr>
          <w:p>
            <w:pPr/>
            <w:r>
              <w:rPr/>
              <w:t xml:space="preserve">Waschküche
</w:t>
            </w:r>
          </w:p>
          <w:p>
            <w:pPr/>
            <w:r>
              <w:rPr/>
              <w:t xml:space="preserve">UG
</w:t>
            </w:r>
          </w:p>
          <w:p>
            <w:pPr/>
            <w:r>
              <w:rPr/>
              <w:t xml:space="preserve">Türblätter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Plattenkleber</w:t>
            </w:r>
          </w:p>
        </w:tc>
        <w:tc>
          <w:tcPr>
            <w:noWrap/>
          </w:tcPr>
          <w:p>
            <w:pPr/>
            <w:r>
              <w:rPr/>
              <w:t xml:space="preserve">11m²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VB-6</w:t>
            </w:r>
          </w:p>
        </w:tc>
        <w:tc>
          <w:tcPr>
            <w:noWrap/>
          </w:tcPr>
          <w:p>
            <w:pPr/>
            <w:r>
              <w:rPr/>
              <w:t xml:space="preserve">Asbestschnüre</w:t>
            </w:r>
          </w:p>
        </w:tc>
        <w:tc>
          <w:tcPr>
            <w:noWrap/>
          </w:tcPr>
          <w:p>
            <w:pPr/>
            <w:r>
              <w:rPr/>
              <w:t xml:space="preserve">2m</w:t>
            </w:r>
          </w:p>
        </w:tc>
        <w:tc>
          <w:tcPr>
            <w:noWrap/>
          </w:tcPr>
          <w:p>
            <w:pPr/>
            <w:r>
              <w:rPr/>
              <w:t xml:space="preserve">3</w:t>
            </w:r>
          </w:p>
        </w:tc>
        <w:tc>
          <w:tcPr>
            <w:noWrap/>
          </w:tcPr>
          <w:p>
            <w:pPr/>
            <w:r>
              <w:rPr/>
              <w:t xml:space="preserve">EKAS 6503 Kap. 7.6</w:t>
            </w:r>
          </w:p>
        </w:tc>
        <w:tc>
          <w:tcPr>
            <w:noWrap/>
          </w:tcPr>
          <w:p>
            <w:pPr/>
            <w:r>
              <w:rPr/>
              <w:t xml:space="preserve">17 06 05 S</w:t>
            </w:r>
          </w:p>
        </w:tc>
      </w:tr>
      <w:tr>
        <w:trPr/>
        <w:tc>
          <w:tcPr>
            <w:shd w:val="clear" w:fill="red"/>
            <w:noWrap/>
          </w:tcPr>
          <w:p>
            <w:pPr/>
            <w:r>
              <w:rPr/>
              <w:t xml:space="preserve">VB-7</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VB-9</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VB-10</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MaP-20</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MaP-21</w:t>
            </w:r>
          </w:p>
        </w:tc>
        <w:tc>
          <w:tcPr>
            <w:noWrap/>
          </w:tcPr>
          <w:p>
            <w:pPr/>
            <w:r>
              <w:rPr/>
              <w:t xml:space="preserve">Faserzement</w:t>
            </w:r>
          </w:p>
        </w:tc>
        <w:tc>
          <w:tcPr>
            <w:noWrap/>
          </w:tcPr>
          <w:p>
            <w:pPr/>
            <w:r>
              <w:rPr/>
              <w:t xml:space="preserve">90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VB-11</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VB-12</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VB-8</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MaP-9</w:t>
      </w:r>
      <w:r>
        <w:rPr>
          <w:sz w:val="24"/>
          <w:szCs w:val="24"/>
        </w:rPr>
        <w:t xml:space="preserve">: Plattenkleber aus dem Bad im Obergeschoss an der Wand muss durch einen Schadstoffsanierer gemäss den EKAS 6503 Kapitel 7 Richtlinien rückgebaut werden. Die Entsorgung erfolgt als Sonderabfall mit dem LVA-Code 17 06 05 S.</w:t>
      </w:r>
      <w:br/>
      <w:r>
        <w:rPr>
          <w:sz w:val="24"/>
          <w:szCs w:val="24"/>
        </w:rPr>
        <w:t xml:space="preserve"/>
      </w:r>
      <w:br/>
      <w:r>
        <w:rPr>
          <w:sz w:val="24"/>
          <w:szCs w:val="24"/>
          <w:b w:val="1"/>
          <w:bCs w:val="1"/>
        </w:rPr>
        <w:t xml:space="preserve"/>
      </w:r>
      <w:r>
        <w:rPr>
          <w:sz w:val="24"/>
          <w:szCs w:val="24"/>
          <w:b w:val="1"/>
          <w:bCs w:val="1"/>
        </w:rPr>
        <w:t xml:space="preserve">MaP-20</w:t>
      </w:r>
      <w:r>
        <w:rPr>
          <w:sz w:val="24"/>
          <w:szCs w:val="24"/>
        </w:rPr>
        <w:t xml:space="preserve">: Faserzement von der Fassade, Erdgeschoss bis Dachgeschoss, kann durch instruierte Handwerker unter Einhaltung der Richtlinie 33031 rückgebaut werden. Die Entsorgung erfolgt in einer Deponie Typ B entsprechend dem LVA-Code 17 06 98 nk.</w:t>
      </w:r>
      <w:br/>
      <w:r>
        <w:rPr>
          <w:sz w:val="24"/>
          <w:szCs w:val="24"/>
        </w:rPr>
        <w:t xml:space="preserve"/>
      </w:r>
      <w:br/>
      <w:r>
        <w:rPr>
          <w:sz w:val="24"/>
          <w:szCs w:val="24"/>
          <w:b w:val="1"/>
          <w:bCs w:val="1"/>
        </w:rPr>
        <w:t xml:space="preserve"/>
      </w:r>
      <w:r>
        <w:rPr>
          <w:sz w:val="24"/>
          <w:szCs w:val="24"/>
          <w:b w:val="1"/>
          <w:bCs w:val="1"/>
        </w:rPr>
        <w:t xml:space="preserve">MaP-21</w:t>
      </w:r>
      <w:r>
        <w:rPr>
          <w:sz w:val="24"/>
          <w:szCs w:val="24"/>
        </w:rPr>
        <w:t xml:space="preserve">: Faserzement von der Fassade zwischen Erdgeschoss und Dachgeschoss ist von instruieren Handwerkern unter Beachtung der Richtlinie 33031 zu demontieren. Es ist mit dem LVA-Code 17 06 98 nk in Deponie Typ B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LAP am Elektrotableau im Wohnzimmer im Dachgeschoss muss durch Schadstoffsanierer unter Einhaltung der Richtlinie 33036 entfernt werden. Der Abfall wird als Sonderabfall unter dem LVA-Code 17 06 05 S behandelt.</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Der LAP aus dem Wohnzimmer im Dachgeschoss am Gasofen sollte gemäss den Richtlinien 33036 von einem Schadstoffsanierer rückgebaut werden. Als Sonderabfall ist er unter dem LVA-Code 17 06 05 S zu entsorgen.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Faserzement am Fallrohr, vom Dachgeschoss bis zum Untergeschoss im gesamten Haus, wird durch instruierte Handwerker gemäss Richtlinie 33031 rückgebaut. Die Entsorgung erfolgt mittels LVA-Code 17 06 98 nk in einer Deponie Typ B.</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Der LAP am Elektrotableau im Gang des Obergeschosses muss von einem Schadstoffsanierer laut den Richtlinien 33036 rückgebaut werden. Die Entsorgung erfolgt als Sonderabfall mit dem LVA-Code 17 06 05 S.</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Asbestschnüre im Kachelofen der Küche im Obergeschoss müssen unter den EKAS 6503 Kapitel 7.6 Richtlinien von einem Schadstoffsanierer entfernt werden. Sie sind als Sonderabfall mit dem LVA-Code 17 06 05 S zu entsorgen.</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Der LAP im Wohnzimmer im Obergeschoss beim Gasofen wird von einem Schadstoffsanierer gemäss den Richtlinien 33036 entfernt. Die Entsorgung erfolgt als Sonderabfall unter dem LVA-Code 17 06 05 S.</w:t>
      </w:r>
      <w:br/>
      <w:r>
        <w:rPr>
          <w:sz w:val="24"/>
          <w:szCs w:val="24"/>
        </w:rPr>
        <w:t xml:space="preserve"/>
      </w:r>
      <w:br/>
      <w:r>
        <w:rPr>
          <w:sz w:val="24"/>
          <w:szCs w:val="24"/>
          <w:b w:val="1"/>
          <w:bCs w:val="1"/>
        </w:rPr>
        <w:t xml:space="preserve"/>
      </w:r>
      <w:r>
        <w:rPr>
          <w:sz w:val="24"/>
          <w:szCs w:val="24"/>
          <w:b w:val="1"/>
          <w:bCs w:val="1"/>
        </w:rPr>
        <w:t xml:space="preserve">VB-8</w:t>
      </w:r>
      <w:r>
        <w:rPr>
          <w:sz w:val="24"/>
          <w:szCs w:val="24"/>
        </w:rPr>
        <w:t xml:space="preserve">: Information zur Entsorgung von Faserzement in der Werkstatt im Erdgeschoss fehlt in den bereitgestellten Daten, lediglich die Anwesenheit wird bestätigt.</w:t>
      </w:r>
      <w:br/>
      <w:r>
        <w:rPr>
          <w:sz w:val="24"/>
          <w:szCs w:val="24"/>
        </w:rPr>
        <w:t xml:space="preserve"/>
      </w:r>
      <w:br/>
      <w:r>
        <w:rPr>
          <w:sz w:val="24"/>
          <w:szCs w:val="24"/>
          <w:b w:val="1"/>
          <w:bCs w:val="1"/>
        </w:rPr>
        <w:t xml:space="preserve"/>
      </w:r>
      <w:r>
        <w:rPr>
          <w:sz w:val="24"/>
          <w:szCs w:val="24"/>
          <w:b w:val="1"/>
          <w:bCs w:val="1"/>
        </w:rPr>
        <w:t xml:space="preserve">VB-9</w:t>
      </w:r>
      <w:r>
        <w:rPr>
          <w:sz w:val="24"/>
          <w:szCs w:val="24"/>
        </w:rPr>
        <w:t xml:space="preserve">: Der LAP am Gasofen in der Werkstatt im Erdgeschoss muss von einem Schadstoffsanierer unter den Richtlinien 33036 rückgebaut werden. Es erfolgt eine Entsorgung als Sonderabfall mit dem LVA-Code 17 06 05 S.</w:t>
      </w:r>
      <w:br/>
      <w:r>
        <w:rPr>
          <w:sz w:val="24"/>
          <w:szCs w:val="24"/>
        </w:rPr>
        <w:t xml:space="preserve"/>
      </w:r>
      <w:br/>
      <w:r>
        <w:rPr>
          <w:sz w:val="24"/>
          <w:szCs w:val="24"/>
          <w:b w:val="1"/>
          <w:bCs w:val="1"/>
        </w:rPr>
        <w:t xml:space="preserve"/>
      </w:r>
      <w:r>
        <w:rPr>
          <w:sz w:val="24"/>
          <w:szCs w:val="24"/>
          <w:b w:val="1"/>
          <w:bCs w:val="1"/>
        </w:rPr>
        <w:t xml:space="preserve">VB-10</w:t>
      </w:r>
      <w:r>
        <w:rPr>
          <w:sz w:val="24"/>
          <w:szCs w:val="24"/>
        </w:rPr>
        <w:t xml:space="preserve">: Der LAP von der Beleuchtung in der Werkstatt im Erdgeschoss wird nach den Richtlinien 33036 durch einen Schadstoffsanierer rückgebaut. Der Abfall wird als Sonderabfall mit dem LVA-Code 17 06 05 S behandelt.</w:t>
      </w:r>
      <w:br/>
      <w:r>
        <w:rPr>
          <w:sz w:val="24"/>
          <w:szCs w:val="24"/>
        </w:rPr>
        <w:t xml:space="preserve"/>
      </w:r>
      <w:br/>
      <w:r>
        <w:rPr>
          <w:sz w:val="24"/>
          <w:szCs w:val="24"/>
          <w:b w:val="1"/>
          <w:bCs w:val="1"/>
        </w:rPr>
        <w:t xml:space="preserve"/>
      </w:r>
      <w:r>
        <w:rPr>
          <w:sz w:val="24"/>
          <w:szCs w:val="24"/>
          <w:b w:val="1"/>
          <w:bCs w:val="1"/>
        </w:rPr>
        <w:t xml:space="preserve">VB-11</w:t>
      </w:r>
      <w:r>
        <w:rPr>
          <w:sz w:val="24"/>
          <w:szCs w:val="24"/>
        </w:rPr>
        <w:t xml:space="preserve">: Faserzement an der Wand in der Scheune im Erdgeschoss kann durch instruierte Handwerker gemäss der Richtlinie 33031 rückgebaut werden. Die Entsorgung erfolgt mit dem LVA-Code 17 06 98 nk in einer Deponie Typ B.</w:t>
      </w:r>
      <w:br/>
      <w:r>
        <w:rPr>
          <w:sz w:val="24"/>
          <w:szCs w:val="24"/>
        </w:rPr>
        <w:t xml:space="preserve"/>
      </w:r>
      <w:br/>
      <w:r>
        <w:rPr>
          <w:sz w:val="24"/>
          <w:szCs w:val="24"/>
          <w:b w:val="1"/>
          <w:bCs w:val="1"/>
        </w:rPr>
        <w:t xml:space="preserve"/>
      </w:r>
      <w:r>
        <w:rPr>
          <w:sz w:val="24"/>
          <w:szCs w:val="24"/>
          <w:b w:val="1"/>
          <w:bCs w:val="1"/>
        </w:rPr>
        <w:t xml:space="preserve">VB-12</w:t>
      </w:r>
      <w:r>
        <w:rPr>
          <w:sz w:val="24"/>
          <w:szCs w:val="24"/>
        </w:rPr>
        <w:t xml:space="preserve">: Das Türblatt aus Faserzement in der Waschküche im Untergeschoss wird von instruieren Handwerkern unter der Richtlinie 33031 entfernt. Die Entsorgung erfolgt in einer Deponie Typ B mit dem LVA-Code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Gesammtes Haus
</w:t>
            </w:r>
          </w:p>
          <w:p>
            <w:pPr/>
            <w:r>
              <w:rPr/>
              <w:t xml:space="preserve">DG - UG
</w:t>
            </w:r>
          </w:p>
          <w:p>
            <w:pPr/>
            <w:r>
              <w:rPr/>
              <w:t xml:space="preserve">Kamin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Gesamtes DG
</w:t>
            </w:r>
          </w:p>
          <w:p>
            <w:pPr/>
            <w:r>
              <w:rPr/>
              <w:t xml:space="preserve">DG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MaP-4</w:t>
            </w:r>
          </w:p>
        </w:tc>
        <w:tc>
          <w:tcPr>
            <w:shd w:val="clear" w:fill="orange"/>
            <w:noWrap/>
          </w:tcPr>
          <w:p>
            <w:pPr/>
            <w:r>
              <w:rPr/>
              <w:t xml:space="preserve">Gesammtes Haus
</w:t>
            </w:r>
          </w:p>
          <w:p>
            <w:pPr/>
            <w:r>
              <w:rPr/>
              <w:t xml:space="preserve">DG - UG
</w:t>
            </w:r>
          </w:p>
          <w:p>
            <w:pPr/>
            <w:r>
              <w:rPr/>
              <w:t xml:space="preserve">Fensterflügel
</w:t>
            </w:r>
          </w:p>
        </w:tc>
        <w:tc>
          <w:tcPr>
            <w:shd w:val="clear" w:fill="orange"/>
            <w:noWrap/>
          </w:tcPr>
          <w:p>
            <w:pPr/>
            <w:r>
              <w:rPr/>
              <w:t xml:space="preserve">VM-7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MaP-6</w:t>
            </w:r>
          </w:p>
        </w:tc>
        <w:tc>
          <w:tcPr>
            <w:shd w:val="clear" w:fill="orange"/>
            <w:noWrap/>
          </w:tcPr>
          <w:p>
            <w:pPr/>
            <w:r>
              <w:rPr/>
              <w:t xml:space="preserve">WC
</w:t>
            </w:r>
          </w:p>
          <w:p>
            <w:pPr/>
            <w:r>
              <w:rPr/>
              <w:t xml:space="preserve">OG
</w:t>
            </w:r>
          </w:p>
          <w:p>
            <w:pPr/>
            <w:r>
              <w:rPr/>
              <w:t xml:space="preserve">Boden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Wekstatt
</w:t>
            </w:r>
          </w:p>
          <w:p>
            <w:pPr/>
            <w:r>
              <w:rPr/>
              <w:t xml:space="preserve">EG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VM-30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VM-31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MaP-20</w:t>
            </w:r>
          </w:p>
        </w:tc>
        <w:tc>
          <w:tcPr>
            <w:shd w:val="clear" w:fill="orange"/>
            <w:noWrap/>
          </w:tcPr>
          <w:p>
            <w:pPr/>
            <w:r>
              <w:rPr/>
              <w:t xml:space="preserve">Fassade
</w:t>
            </w:r>
          </w:p>
          <w:p>
            <w:pPr/>
            <w:r>
              <w:rPr/>
              <w:t xml:space="preserve">EG- DG
</w:t>
            </w:r>
          </w:p>
          <w:p>
            <w:pPr/>
            <w:r>
              <w:rPr/>
              <w:t xml:space="preserve">Wand
</w:t>
            </w:r>
          </w:p>
        </w:tc>
        <w:tc>
          <w:tcPr>
            <w:shd w:val="clear" w:fill="orange"/>
            <w:noWrap/>
          </w:tcPr>
          <w:p>
            <w:pPr/>
            <w:r>
              <w:rPr/>
              <w:t xml:space="preserve">VM-32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MaP-21</w:t>
            </w:r>
          </w:p>
        </w:tc>
        <w:tc>
          <w:tcPr>
            <w:shd w:val="clear" w:fill="orange"/>
            <w:noWrap/>
          </w:tcPr>
          <w:p>
            <w:pPr/>
            <w:r>
              <w:rPr/>
              <w:t xml:space="preserve">Fassade
</w:t>
            </w:r>
          </w:p>
          <w:p>
            <w:pPr/>
            <w:r>
              <w:rPr/>
              <w:t xml:space="preserve">EG- DG
</w:t>
            </w:r>
          </w:p>
          <w:p>
            <w:pPr/>
            <w:r>
              <w:rPr/>
              <w:t xml:space="preserve">Wand
</w:t>
            </w:r>
          </w:p>
        </w:tc>
        <w:tc>
          <w:tcPr>
            <w:shd w:val="clear" w:fill="orange"/>
            <w:noWrap/>
          </w:tcPr>
          <w:p>
            <w:pPr/>
            <w:r>
              <w:rPr/>
              <w:t xml:space="preserve">VM-33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MaP-22</w:t>
            </w:r>
          </w:p>
        </w:tc>
        <w:tc>
          <w:tcPr>
            <w:shd w:val="clear" w:fill="orange"/>
            <w:noWrap/>
          </w:tcPr>
          <w:p>
            <w:pPr/>
            <w:r>
              <w:rPr/>
              <w:t xml:space="preserve">Fassade
</w:t>
            </w:r>
          </w:p>
          <w:p>
            <w:pPr/>
            <w:r>
              <w:rPr/>
              <w:t xml:space="preserve">EG- DG
</w:t>
            </w:r>
          </w:p>
          <w:p>
            <w:pPr/>
            <w:r>
              <w:rPr/>
              <w:t xml:space="preserve">Wand
</w:t>
            </w:r>
          </w:p>
        </w:tc>
        <w:tc>
          <w:tcPr>
            <w:shd w:val="clear" w:fill="orange"/>
            <w:noWrap/>
          </w:tcPr>
          <w:p>
            <w:pPr/>
            <w:r>
              <w:rPr/>
              <w:t xml:space="preserve">VM-34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DG
</w:t>
            </w:r>
          </w:p>
          <w:p>
            <w:pPr/>
            <w:r>
              <w:rPr/>
              <w:t xml:space="preserve">Elektrotableau
</w:t>
            </w:r>
          </w:p>
        </w:tc>
        <w:tc>
          <w:tcPr>
            <w:shd w:val="clear" w:fill="red"/>
            <w:noWrap/>
          </w:tcPr>
          <w:p>
            <w:pPr/>
            <w:r>
              <w:rPr/>
              <w:t xml:space="preserve">VM-3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VB-3</w:t>
            </w:r>
          </w:p>
        </w:tc>
        <w:tc>
          <w:tcPr>
            <w:shd w:val="clear" w:fill="red"/>
            <w:noWrap/>
          </w:tcPr>
          <w:p>
            <w:pPr/>
            <w:r>
              <w:rPr/>
              <w:t xml:space="preserve">Wohnzimmer
</w:t>
            </w:r>
          </w:p>
          <w:p>
            <w:pPr/>
            <w:r>
              <w:rPr/>
              <w:t xml:space="preserve">DG
</w:t>
            </w:r>
          </w:p>
          <w:p>
            <w:pPr/>
            <w:r>
              <w:rPr/>
              <w:t xml:space="preserve">Gasofen
</w:t>
            </w:r>
          </w:p>
        </w:tc>
        <w:tc>
          <w:tcPr>
            <w:shd w:val="clear" w:fill="red"/>
            <w:noWrap/>
          </w:tcPr>
          <w:p>
            <w:pPr/>
            <w:r>
              <w:rPr/>
              <w:t xml:space="preserve">VM-5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DG- UG
</w:t>
            </w:r>
          </w:p>
          <w:p>
            <w:pPr/>
            <w:r>
              <w:rPr/>
              <w:t xml:space="preserve">Fallrohr
</w:t>
            </w:r>
          </w:p>
        </w:tc>
        <w:tc>
          <w:tcPr>
            <w:shd w:val="clear" w:fill="orange"/>
            <w:noWrap/>
          </w:tcPr>
          <w:p>
            <w:pPr/>
            <w:r>
              <w:rPr/>
              <w:t xml:space="preserve">VM-9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VB-5</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VM-14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VB-6</w:t>
            </w:r>
          </w:p>
        </w:tc>
        <w:tc>
          <w:tcPr>
            <w:shd w:val="clear" w:fill="red"/>
            <w:noWrap/>
          </w:tcPr>
          <w:p>
            <w:pPr/>
            <w:r>
              <w:rPr/>
              <w:t xml:space="preserve">Küche
</w:t>
            </w:r>
          </w:p>
          <w:p>
            <w:pPr/>
            <w:r>
              <w:rPr/>
              <w:t xml:space="preserve">OG
</w:t>
            </w:r>
          </w:p>
          <w:p>
            <w:pPr/>
            <w:r>
              <w:rPr/>
              <w:t xml:space="preserve">Kachelofen
</w:t>
            </w:r>
          </w:p>
        </w:tc>
        <w:tc>
          <w:tcPr>
            <w:shd w:val="clear" w:fill="red"/>
            <w:noWrap/>
          </w:tcPr>
          <w:p>
            <w:pPr/>
            <w:r>
              <w:rPr/>
              <w:t xml:space="preserve">VM-18
</w:t>
            </w:r>
          </w:p>
          <w:p>
            <w:pPr/>
            <w:r>
              <w:rPr/>
              <w:t xml:space="preserve">Asbestschnüre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VB-7</w:t>
            </w:r>
          </w:p>
        </w:tc>
        <w:tc>
          <w:tcPr>
            <w:shd w:val="clear" w:fill="red"/>
            <w:noWrap/>
          </w:tcPr>
          <w:p>
            <w:pPr/>
            <w:r>
              <w:rPr/>
              <w:t xml:space="preserve">Wohnzimmer
</w:t>
            </w:r>
          </w:p>
          <w:p>
            <w:pPr/>
            <w:r>
              <w:rPr/>
              <w:t xml:space="preserve">OG
</w:t>
            </w:r>
          </w:p>
          <w:p>
            <w:pPr/>
            <w:r>
              <w:rPr/>
              <w:t xml:space="preserve">Gasofen
</w:t>
            </w:r>
          </w:p>
        </w:tc>
        <w:tc>
          <w:tcPr>
            <w:shd w:val="clear" w:fill="red"/>
            <w:noWrap/>
          </w:tcPr>
          <w:p>
            <w:pPr/>
            <w:r>
              <w:rPr/>
              <w:t xml:space="preserve">VM-19
</w:t>
            </w:r>
          </w:p>
          <w:p>
            <w:pPr/>
            <w:r>
              <w:rPr/>
              <w:t xml:space="preserve">LAP
</w:t>
            </w:r>
          </w:p>
          <w:p>
            <w:pPr/>
            <w:r>
              <w:rPr/>
              <w:t xml:space="preserve">Gasofen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green"/>
            <w:noWrap/>
          </w:tcPr>
          <w:p>
            <w:pPr/>
            <w:r>
              <w:rPr/>
              <w:t xml:space="preserve">VB-8</w:t>
            </w:r>
          </w:p>
        </w:tc>
        <w:tc>
          <w:tcPr>
            <w:shd w:val="clear" w:fill="green"/>
            <w:noWrap/>
          </w:tcPr>
          <w:p>
            <w:pPr/>
            <w:r>
              <w:rPr/>
              <w:t xml:space="preserve">Wekstatt
</w:t>
            </w:r>
          </w:p>
          <w:p>
            <w:pPr/>
            <w:r>
              <w:rPr/>
              <w:t xml:space="preserve">EG
</w:t>
            </w:r>
          </w:p>
          <w:p>
            <w:pPr/>
            <w:r>
              <w:rPr/>
              <w:t xml:space="preserve">Faserzement
</w:t>
            </w:r>
          </w:p>
        </w:tc>
        <w:tc>
          <w:tcPr>
            <w:shd w:val="clear" w:fill="green"/>
            <w:noWrap/>
          </w:tcPr>
          <w:p>
            <w:pPr/>
            <w:r>
              <w:rPr/>
              <w:t xml:space="preserve">VM-21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7" o:title=""/>
                </v:shape>
              </w:pict>
              <w:t xml:space="preserve"/>
            </w:r>
          </w:p>
        </w:tc>
        <w:tc>
          <w:tcPr>
            <w:shd w:val="clear" w:fill="green"/>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VB-9</w:t>
            </w:r>
          </w:p>
        </w:tc>
        <w:tc>
          <w:tcPr>
            <w:shd w:val="clear" w:fill="red"/>
            <w:noWrap/>
          </w:tcPr>
          <w:p>
            <w:pPr/>
            <w:r>
              <w:rPr/>
              <w:t xml:space="preserve">Wekstatt
</w:t>
            </w:r>
          </w:p>
          <w:p>
            <w:pPr/>
            <w:r>
              <w:rPr/>
              <w:t xml:space="preserve">EG
</w:t>
            </w:r>
          </w:p>
          <w:p>
            <w:pPr/>
            <w:r>
              <w:rPr/>
              <w:t xml:space="preserve">Gasofen
</w:t>
            </w:r>
          </w:p>
        </w:tc>
        <w:tc>
          <w:tcPr>
            <w:shd w:val="clear" w:fill="red"/>
            <w:noWrap/>
          </w:tcPr>
          <w:p>
            <w:pPr/>
            <w:r>
              <w:rPr/>
              <w:t xml:space="preserve">VM-22
</w:t>
            </w:r>
          </w:p>
          <w:p>
            <w:pPr/>
            <w:r>
              <w:rPr/>
              <w:t xml:space="preserve">LAP
</w:t>
            </w:r>
          </w:p>
          <w:p>
            <w:pPr/>
            <w:r>
              <w:rPr/>
              <w:t xml:space="preserve">Gasofen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VB-10</w:t>
            </w:r>
          </w:p>
        </w:tc>
        <w:tc>
          <w:tcPr>
            <w:shd w:val="clear" w:fill="red"/>
            <w:noWrap/>
          </w:tcPr>
          <w:p>
            <w:pPr/>
            <w:r>
              <w:rPr/>
              <w:t xml:space="preserve">Wekstatt
</w:t>
            </w:r>
          </w:p>
          <w:p>
            <w:pPr/>
            <w:r>
              <w:rPr/>
              <w:t xml:space="preserve">EG
</w:t>
            </w:r>
          </w:p>
          <w:p>
            <w:pPr/>
            <w:r>
              <w:rPr/>
              <w:t xml:space="preserve">Beleuchtung
</w:t>
            </w:r>
          </w:p>
        </w:tc>
        <w:tc>
          <w:tcPr>
            <w:shd w:val="clear" w:fill="red"/>
            <w:noWrap/>
          </w:tcPr>
          <w:p>
            <w:pPr/>
            <w:r>
              <w:rPr/>
              <w:t xml:space="preserve">VM-24
</w:t>
            </w:r>
          </w:p>
          <w:p>
            <w:pPr/>
            <w:r>
              <w:rPr/>
              <w:t xml:space="preserve">LAP
</w:t>
            </w:r>
          </w:p>
          <w:p>
            <w:pPr/>
            <w:r>
              <w:rPr/>
              <w:t xml:space="preserve">Beleuchtung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VB-11</w:t>
            </w:r>
          </w:p>
        </w:tc>
        <w:tc>
          <w:tcPr>
            <w:shd w:val="clear" w:fill="orange"/>
            <w:noWrap/>
          </w:tcPr>
          <w:p>
            <w:pPr/>
            <w:r>
              <w:rPr/>
              <w:t xml:space="preserve">Scheune
</w:t>
            </w:r>
          </w:p>
          <w:p>
            <w:pPr/>
            <w:r>
              <w:rPr/>
              <w:t xml:space="preserve">EG
</w:t>
            </w:r>
          </w:p>
          <w:p>
            <w:pPr/>
            <w:r>
              <w:rPr/>
              <w:t xml:space="preserve">Wand
</w:t>
            </w:r>
          </w:p>
        </w:tc>
        <w:tc>
          <w:tcPr>
            <w:shd w:val="clear" w:fill="orange"/>
            <w:noWrap/>
          </w:tcPr>
          <w:p>
            <w:pPr/>
            <w:r>
              <w:rPr/>
              <w:t xml:space="preserve">VM-27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VB-12</w:t>
            </w:r>
          </w:p>
        </w:tc>
        <w:tc>
          <w:tcPr>
            <w:shd w:val="clear" w:fill="orange"/>
            <w:noWrap/>
          </w:tcPr>
          <w:p>
            <w:pPr/>
            <w:r>
              <w:rPr/>
              <w:t xml:space="preserve">Waschküche
</w:t>
            </w:r>
          </w:p>
          <w:p>
            <w:pPr/>
            <w:r>
              <w:rPr/>
              <w:t xml:space="preserve">UG
</w:t>
            </w:r>
          </w:p>
          <w:p>
            <w:pPr/>
            <w:r>
              <w:rPr/>
              <w:t xml:space="preserve">Türblätter
</w:t>
            </w:r>
          </w:p>
        </w:tc>
        <w:tc>
          <w:tcPr>
            <w:shd w:val="clear" w:fill="orange"/>
            <w:noWrap/>
          </w:tcPr>
          <w:p>
            <w:pPr/>
            <w:r>
              <w:rPr/>
              <w:t xml:space="preserve">VM-29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