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Kirchplatz 24, 4800 Zofingen,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662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Leutenegger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Leutenegger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29.10.2025 07:06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Gesamtes  Haus
</w:t>
            </w:r>
          </w:p>
          <w:p>
            <w:pPr/>
            <w:r>
              <w:rPr/>
              <w:t xml:space="preserve">DG- UG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Gesamtes  Haus
</w:t>
            </w:r>
          </w:p>
          <w:p>
            <w:pPr/>
            <w:r>
              <w:rPr/>
              <w:t xml:space="preserve">DG- UG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Schlafzimmer
</w:t>
            </w:r>
          </w:p>
          <w:p>
            <w:pPr/>
            <w:r>
              <w:rPr/>
              <w:t xml:space="preserve">2.OG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MaP-15</w:t>
            </w:r>
          </w:p>
        </w:tc>
        <w:tc>
          <w:tcPr>
            <w:noWrap/>
          </w:tcPr>
          <w:p>
            <w:pPr/>
            <w:r>
              <w:rPr/>
              <w:t xml:space="preserve">Küche
</w:t>
            </w:r>
          </w:p>
          <w:p>
            <w:pPr/>
            <w:r>
              <w:rPr/>
              <w:t xml:space="preserve">1. OG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MaP-27</w:t>
            </w:r>
          </w:p>
        </w:tc>
        <w:tc>
          <w:tcPr>
            <w:noWrap/>
          </w:tcPr>
          <w:p>
            <w:pPr/>
            <w:r>
              <w:rPr/>
              <w:t xml:space="preserve">Heizraum
</w:t>
            </w:r>
          </w:p>
          <w:p>
            <w:pPr/>
            <w:r>
              <w:rPr/>
              <w:t xml:space="preserve">1.UG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2. 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Grsamtes Haus
</w:t>
            </w:r>
          </w:p>
          <w:p>
            <w:pPr/>
            <w:r>
              <w:rPr/>
              <w:t xml:space="preserve">UG- DG
</w:t>
            </w:r>
          </w:p>
          <w:p>
            <w:pPr/>
            <w:r>
              <w:rPr/>
              <w:t xml:space="preserve">Beleuchtung
</w:t>
            </w:r>
          </w:p>
        </w:tc>
        <w:tc>
          <w:tcPr>
            <w:noWrap/>
          </w:tcPr>
          <w:p>
            <w:pPr/>
            <w:r>
              <w:rPr/>
              <w:t xml:space="preserve">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Treppenhaus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Treppenhaus / Gang
</w:t>
            </w:r>
          </w:p>
          <w:p>
            <w:pPr/>
            <w:r>
              <w:rPr/>
              <w:t xml:space="preserve">1. 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Heizraum
</w:t>
            </w:r>
          </w:p>
          <w:p>
            <w:pPr/>
            <w:r>
              <w:rPr/>
              <w:t xml:space="preserve">1.UG
</w:t>
            </w:r>
          </w:p>
          <w:p>
            <w:pPr/>
            <w:r>
              <w:rPr/>
              <w:t xml:space="preserve">Rohreinführung
</w:t>
            </w:r>
          </w:p>
        </w:tc>
        <w:tc>
          <w:tcPr>
            <w:noWrap/>
          </w:tcPr>
          <w:p>
            <w:pPr/>
            <w:r>
              <w:rPr/>
              <w:t xml:space="preserve">Ummantelung Heizrohr</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Putz</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Putz</w:t>
            </w:r>
          </w:p>
        </w:tc>
        <w:tc>
          <w:tcPr>
            <w:noWrap/>
          </w:tcPr>
          <w:p>
            <w:pPr/>
            <w:r>
              <w:rPr/>
              <w:t xml:space="preserve">33m²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MaP-6</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r>
        <w:trPr/>
        <w:tc>
          <w:tcPr>
            <w:shd w:val="clear" w:fill="orange"/>
            <w:noWrap/>
          </w:tcPr>
          <w:p>
            <w:pPr/>
            <w:r>
              <w:rPr/>
              <w:t xml:space="preserve">MaP-15</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MaP-17</w:t>
            </w:r>
          </w:p>
        </w:tc>
        <w:tc>
          <w:tcPr>
            <w:noWrap/>
          </w:tcPr>
          <w:p>
            <w:pPr/>
            <w:r>
              <w:rPr/>
              <w:t xml:space="preserve">(elastische) Bodenbeläge</w:t>
            </w:r>
          </w:p>
        </w:tc>
        <w:tc>
          <w:tcPr>
            <w:noWrap/>
          </w:tcPr>
          <w:p>
            <w:pPr/>
            <w:r>
              <w:rPr/>
              <w:t xml:space="preserve">7</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MaP-27</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 ggf. 17 06 05 S</w:t>
            </w:r>
          </w:p>
        </w:tc>
        <w:tc>
          <w:tcPr>
            <w:noWrap/>
          </w:tcPr>
          <w:p>
            <w:pPr/>
            <w:r>
              <w:rPr/>
              <w:t xml:space="preserve">zert. 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Fensterkitt</w:t>
      </w:r>
      <w:r>
        <w:rPr>
          <w:sz w:val="24"/>
          <w:szCs w:val="24"/>
        </w:rPr>
        <w:t xml:space="preserve"> aus **MaP-5** kann durch instruierte Handwerker saniert werden, dabei sind die Richtlinien 33039 - 33044 zu beachten. Dieses Material ist gemäss LVA Code 17 06 98 in geeigneter Weise zu entsorgen.</w:t>
      </w:r>
      <w:br/>
      <w:r>
        <w:rPr>
          <w:sz w:val="24"/>
          <w:szCs w:val="24"/>
        </w:rPr>
        <w:t xml:space="preserve"/>
      </w:r>
      <w:br/>
      <w:r>
        <w:rPr>
          <w:sz w:val="24"/>
          <w:szCs w:val="24"/>
          <w:b w:val="1"/>
          <w:bCs w:val="1"/>
        </w:rPr>
        <w:t xml:space="preserve"/>
      </w:r>
      <w:r>
        <w:rPr>
          <w:sz w:val="24"/>
          <w:szCs w:val="24"/>
          <w:b w:val="1"/>
          <w:bCs w:val="1"/>
        </w:rPr>
        <w:t xml:space="preserve">Anschlagkitt</w:t>
      </w:r>
      <w:r>
        <w:rPr>
          <w:sz w:val="24"/>
          <w:szCs w:val="24"/>
        </w:rPr>
        <w:t xml:space="preserve"> der Probe **MaP-6** wird ebenfalls durch instruierte Handwerker rückgebaut, wobei die gemäss Richtlinie 33044 empfohlene Vorgehensweise eingehalten wird. Es besteht die Möglichkeit, es mit dem LVA Code 17 06 98 nk oder bei erhöhtem Vorkommen mit dem Code 17 06 05 S abzutragen.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aus **MaP-8** ist mit einer Fläche von 18m² durch Schadstoffsanierer nach den Vorschriften von EKAS 6503 Kapitel 7 zu entfernen. Die Entsorgung erfolgt gemäss LVA Code 17 06 05 S.</w:t>
      </w:r>
      <w:br/>
      <w:r>
        <w:rPr>
          <w:sz w:val="24"/>
          <w:szCs w:val="24"/>
        </w:rPr>
        <w:t xml:space="preserve"/>
      </w:r>
      <w:br/>
      <w:r>
        <w:rPr>
          <w:sz w:val="24"/>
          <w:szCs w:val="24"/>
          <w:b w:val="1"/>
          <w:bCs w:val="1"/>
        </w:rPr>
        <w:t xml:space="preserve">Für den </w:t>
      </w:r>
      <w:r>
        <w:rPr>
          <w:sz w:val="24"/>
          <w:szCs w:val="24"/>
          <w:b w:val="1"/>
          <w:bCs w:val="1"/>
        </w:rPr>
        <w:t xml:space="preserve">Faserzement</w:t>
      </w:r>
      <w:r>
        <w:rPr>
          <w:sz w:val="24"/>
          <w:szCs w:val="24"/>
        </w:rPr>
        <w:t xml:space="preserve"> in **MaP-15** sind instruierte Handwerker zuständig, unter Befolgung der Richtlinien 33031. Die Entsorgung erfolgt mit dem LVA Code 17 06 98 nk.</w:t>
      </w:r>
      <w:br/>
      <w:r>
        <w:rPr>
          <w:sz w:val="24"/>
          <w:szCs w:val="24"/>
        </w:rPr>
        <w:t xml:space="preserve"/>
      </w:r>
      <w:br/>
      <w:r>
        <w:rPr>
          <w:sz w:val="24"/>
          <w:szCs w:val="24"/>
          <w:b w:val="1"/>
          <w:bCs w:val="1"/>
        </w:rPr>
        <w:t xml:space="preserve">Der Materialtyp </w:t>
      </w:r>
      <w:r>
        <w:rPr>
          <w:sz w:val="24"/>
          <w:szCs w:val="24"/>
          <w:b w:val="1"/>
          <w:bCs w:val="1"/>
        </w:rPr>
        <w:t xml:space="preserve">Bodenbeläge (elastische)</w:t>
      </w:r>
      <w:r>
        <w:rPr>
          <w:sz w:val="24"/>
          <w:szCs w:val="24"/>
        </w:rPr>
        <w:t xml:space="preserve"> der Probe **MaP-17** wird durch Handwerker unter Beachtung der Richtlinien 33049 rückgebaut. Die Entsorgung nach LVA Code 17 06 98 nk ist erforderlich.</w:t>
      </w:r>
      <w:br/>
      <w:r>
        <w:rPr>
          <w:sz w:val="24"/>
          <w:szCs w:val="24"/>
        </w:rPr>
        <w:t xml:space="preserve"/>
      </w:r>
      <w:br/>
      <w:r>
        <w:rPr>
          <w:sz w:val="24"/>
          <w:szCs w:val="24"/>
          <w:b w:val="1"/>
          <w:bCs w:val="1"/>
        </w:rPr>
        <w:t xml:space="preserve">Die </w:t>
      </w:r>
      <w:r>
        <w:rPr>
          <w:sz w:val="24"/>
          <w:szCs w:val="24"/>
          <w:b w:val="1"/>
          <w:bCs w:val="1"/>
        </w:rPr>
        <w:t xml:space="preserve">Putz</w:t>
      </w:r>
      <w:r>
        <w:rPr>
          <w:sz w:val="24"/>
          <w:szCs w:val="24"/>
        </w:rPr>
        <w:t xml:space="preserve">-Probe **MaP-21** in einem Umfang von 33m² wird durch Schadstoffsanierer entfernt, wobei sie sich an die Vorschriften von EKAS 6503 Kapitel 7 halten müssen. Der LVA Code für die Entsorgung ist 17 06 05 S.</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**MaP-27** lässt sich durch instruierte Handwerker, die den Richtlinien 33031 folgen, sanieren. Die Entsorgung sollte entsprechend dem LVA Code 17 06 98 nk stattfinden.</w:t>
      </w:r>
      <w:br/>
      <w:r>
        <w:rPr>
          <w:sz w:val="24"/>
          <w:szCs w:val="24"/>
        </w:rPr>
        <w:t xml:space="preserve"/>
      </w:r>
      <w:br/>
      <w:r>
        <w:rPr>
          <w:sz w:val="24"/>
          <w:szCs w:val="24"/>
          <w:b w:val="1"/>
          <w:bCs w:val="1"/>
        </w:rPr>
        <w:t xml:space="preserve">Das </w:t>
      </w:r>
      <w:r>
        <w:rPr>
          <w:sz w:val="24"/>
          <w:szCs w:val="24"/>
          <w:b w:val="1"/>
          <w:bCs w:val="1"/>
        </w:rPr>
        <w:t xml:space="preserve">LAP-Material</w:t>
      </w:r>
      <w:r>
        <w:rPr>
          <w:sz w:val="24"/>
          <w:szCs w:val="24"/>
        </w:rPr>
        <w:t xml:space="preserve"> von **VB-2** mit einer Masse von 1m² sind Schadstoffsanierer nach den Richtlinien 33036 dazu verpflichtet, sicher zu entfernen. Der LVA-Code 17 06 05 S ist dabei für die Entsorgung erforderlich.</w:t>
      </w:r>
      <w:br/>
      <w:r>
        <w:rPr>
          <w:sz w:val="24"/>
          <w:szCs w:val="24"/>
        </w:rPr>
        <w:t xml:space="preserve"/>
      </w:r>
      <w:br/>
      <w:r>
        <w:rPr>
          <w:sz w:val="24"/>
          <w:szCs w:val="24"/>
          <w:b w:val="1"/>
          <w:bCs w:val="1"/>
        </w:rPr>
        <w:t xml:space="preserve">In der Untersuchung </w:t>
      </w:r>
      <w:r>
        <w:rPr>
          <w:sz w:val="24"/>
          <w:szCs w:val="24"/>
          <w:b w:val="1"/>
          <w:bCs w:val="1"/>
        </w:rPr>
        <w:t xml:space="preserve">VB-4</w:t>
      </w:r>
      <w:r>
        <w:rPr>
          <w:sz w:val="24"/>
          <w:szCs w:val="24"/>
        </w:rPr>
        <w:t xml:space="preserve"> wurde **LAP** mit einem Umfang von 1m² festgestellt, das durch Schadstoffsanierer nach den Richtlinien 33036 entfernt werden muss. Die Entsorgung erfolgt gemäss LVA Code 17 06 05 S. </w:t>
      </w:r>
      <w:br/>
      <w:r>
        <w:rPr>
          <w:sz w:val="24"/>
          <w:szCs w:val="24"/>
        </w:rPr>
        <w:t xml:space="preserve"/>
      </w:r>
      <w:br/>
      <w:r>
        <w:rPr>
          <w:sz w:val="24"/>
          <w:szCs w:val="24"/>
          <w:b w:val="1"/>
          <w:bCs w:val="1"/>
        </w:rPr>
        <w:t xml:space="preserve">Am </w:t>
      </w:r>
      <w:r>
        <w:rPr>
          <w:sz w:val="24"/>
          <w:szCs w:val="24"/>
          <w:b w:val="1"/>
          <w:bCs w:val="1"/>
        </w:rPr>
        <w:t xml:space="preserve">Elektrotableau</w:t>
      </w:r>
      <w:r>
        <w:rPr>
          <w:sz w:val="24"/>
          <w:szCs w:val="24"/>
        </w:rPr>
        <w:t xml:space="preserve"> der Probe **VB-5** sind 2m² **LAP**-Material von Schadstoffsanierern unter Beachtung der Richtlinien 33036 zu entfernen. Der zugehörige LVA Code für die Entsorgung ist 17 06 05 S.</w:t>
      </w:r>
      <w:br/>
      <w:r>
        <w:rPr>
          <w:sz w:val="24"/>
          <w:szCs w:val="24"/>
        </w:rPr>
        <w:t xml:space="preserve"/>
      </w:r>
      <w:br/>
      <w:r>
        <w:rPr>
          <w:sz w:val="24"/>
          <w:szCs w:val="24"/>
          <w:b w:val="1"/>
          <w:bCs w:val="1"/>
        </w:rPr>
        <w:t xml:space="preserve">Für </w:t>
      </w:r>
      <w:r>
        <w:rPr>
          <w:sz w:val="24"/>
          <w:szCs w:val="24"/>
          <w:b w:val="1"/>
          <w:bCs w:val="1"/>
        </w:rPr>
        <w:t xml:space="preserve">VB-6</w:t>
      </w:r>
      <w:r>
        <w:rPr>
          <w:sz w:val="24"/>
          <w:szCs w:val="24"/>
        </w:rPr>
        <w:t xml:space="preserve"> muss 1 Stück **LAP**-Material nach der Richtlinie 33036 von Schadstoffsanierern entfernt werden. Die ordnungsgemässe Entsorgung erfolgt nach dem LVA Code 17 06 05 S.</w:t>
      </w:r>
      <w:br/>
      <w:r>
        <w:rPr>
          <w:sz w:val="24"/>
          <w:szCs w:val="24"/>
        </w:rPr>
        <w:t xml:space="preserve"/>
      </w:r>
      <w:br/>
      <w:r>
        <w:rPr>
          <w:sz w:val="24"/>
          <w:szCs w:val="24"/>
          <w:b w:val="1"/>
          <w:bCs w:val="1"/>
        </w:rPr>
        <w:t xml:space="preserve">Das </w:t>
      </w:r>
      <w:r>
        <w:rPr>
          <w:sz w:val="24"/>
          <w:szCs w:val="24"/>
          <w:b w:val="1"/>
          <w:bCs w:val="1"/>
        </w:rPr>
        <w:t xml:space="preserve">LAP</w:t>
      </w:r>
      <w:r>
        <w:rPr>
          <w:sz w:val="24"/>
          <w:szCs w:val="24"/>
        </w:rPr>
        <w:t xml:space="preserve"> an der Stelle von **VB-7** umfasst 1m² und ist durch Schadstoffsanierer unter Einhaltung der Richtlinien 33036 zu beseitigen. Die Entsorgung orientiert sich am LVA Code 17 06 05 S.</w:t>
      </w:r>
      <w:br/>
      <w:r>
        <w:rPr>
          <w:sz w:val="24"/>
          <w:szCs w:val="24"/>
        </w:rPr>
        <w:t xml:space="preserve"/>
      </w:r>
      <w:br/>
      <w:r>
        <w:rPr>
          <w:sz w:val="24"/>
          <w:szCs w:val="24"/>
          <w:b w:val="1"/>
          <w:bCs w:val="1"/>
        </w:rPr>
        <w:t xml:space="preserve">In der </w:t>
      </w:r>
      <w:r>
        <w:rPr>
          <w:sz w:val="24"/>
          <w:szCs w:val="24"/>
          <w:b w:val="1"/>
          <w:bCs w:val="1"/>
        </w:rPr>
        <w:t xml:space="preserve">VB-8</w:t>
      </w:r>
      <w:r>
        <w:rPr>
          <w:sz w:val="24"/>
          <w:szCs w:val="24"/>
        </w:rPr>
        <w:t xml:space="preserve"> wurde das **Ummantelung Heizrohr** bestehend aus **LAP**, das Schadstoffsanierer nach den Richtlinien 33036 entfernen sollten, als 1 Stück ermittelt. Die Entsorgung erfolgt durch Anwendung des LVA Codes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MaP-2</w:t>
            </w:r>
          </w:p>
        </w:tc>
        <w:tc>
          <w:tcPr>
            <w:shd w:val="clear" w:fill="orange"/>
            <w:noWrap/>
          </w:tcPr>
          <w:p>
            <w:pPr/>
            <w:r>
              <w:rPr/>
              <w:t xml:space="preserve">Estrich
</w:t>
            </w:r>
          </w:p>
          <w:p>
            <w:pPr/>
            <w:r>
              <w:rPr/>
              <w:t xml:space="preserve">DG / 3. OG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3.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3.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MaP-5</w:t>
            </w:r>
          </w:p>
        </w:tc>
        <w:tc>
          <w:tcPr>
            <w:shd w:val="clear" w:fill="orange"/>
            <w:noWrap/>
          </w:tcPr>
          <w:p>
            <w:pPr/>
            <w:r>
              <w:rPr/>
              <w:t xml:space="preserve">Gesamtes  Haus
</w:t>
            </w:r>
          </w:p>
          <w:p>
            <w:pPr/>
            <w:r>
              <w:rPr/>
              <w:t xml:space="preserve">DG- UG
</w:t>
            </w:r>
          </w:p>
          <w:p>
            <w:pPr/>
            <w:r>
              <w:rPr/>
              <w:t xml:space="preserve">Fensterflügel
</w:t>
            </w:r>
          </w:p>
        </w:tc>
        <w:tc>
          <w:tcPr>
            <w:shd w:val="clear" w:fill="orange"/>
            <w:noWrap/>
          </w:tcPr>
          <w:p>
            <w:pPr/>
            <w:r>
              <w:rPr/>
              <w:t xml:space="preserve">VM-5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DG- UG
</w:t>
            </w:r>
          </w:p>
          <w:p>
            <w:pPr/>
            <w:r>
              <w:rPr/>
              <w:t xml:space="preserve">Anschlagkitt
</w:t>
            </w:r>
          </w:p>
        </w:tc>
        <w:tc>
          <w:tcPr>
            <w:shd w:val="clear" w:fill="orange"/>
            <w:noWrap/>
          </w:tcPr>
          <w:p>
            <w:pPr/>
            <w:r>
              <w:rPr/>
              <w:t xml:space="preserve">VM-6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2.OG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2.OG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MaP-9</w:t>
            </w:r>
          </w:p>
        </w:tc>
        <w:tc>
          <w:tcPr>
            <w:shd w:val="clear" w:fill="orange"/>
            <w:noWrap/>
          </w:tcPr>
          <w:p>
            <w:pPr/>
            <w:r>
              <w:rPr/>
              <w:t xml:space="preserve">Dusche
</w:t>
            </w:r>
          </w:p>
          <w:p>
            <w:pPr/>
            <w:r>
              <w:rPr/>
              <w:t xml:space="preserve">1. OG
</w:t>
            </w:r>
          </w:p>
          <w:p>
            <w:pPr/>
            <w:r>
              <w:rPr/>
              <w:t xml:space="preserve">Wand
</w:t>
            </w:r>
          </w:p>
        </w:tc>
        <w:tc>
          <w:tcPr>
            <w:shd w:val="clear" w:fill="orange"/>
            <w:noWrap/>
          </w:tcPr>
          <w:p>
            <w:pPr/>
            <w:r>
              <w:rPr/>
              <w:t xml:space="preserve">VM-11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Treppenhaus / Gang
</w:t>
            </w:r>
          </w:p>
          <w:p>
            <w:pPr/>
            <w:r>
              <w:rPr/>
              <w:t xml:space="preserve">1. OG - 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Treppenhaus / Gang
</w:t>
            </w:r>
          </w:p>
          <w:p>
            <w:pPr/>
            <w:r>
              <w:rPr/>
              <w:t xml:space="preserve">1. OG - 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MaP-12</w:t>
            </w:r>
          </w:p>
        </w:tc>
        <w:tc>
          <w:tcPr>
            <w:shd w:val="clear" w:fill="orange"/>
            <w:noWrap/>
          </w:tcPr>
          <w:p>
            <w:pPr/>
            <w:r>
              <w:rPr/>
              <w:t xml:space="preserve">Küche
</w:t>
            </w:r>
          </w:p>
          <w:p>
            <w:pPr/>
            <w:r>
              <w:rPr/>
              <w:t xml:space="preserve">1. OG
</w:t>
            </w:r>
          </w:p>
          <w:p>
            <w:pPr/>
            <w:r>
              <w:rPr/>
              <w:t xml:space="preserve">Wand
</w:t>
            </w:r>
          </w:p>
        </w:tc>
        <w:tc>
          <w:tcPr>
            <w:shd w:val="clear" w:fill="orange"/>
            <w:noWrap/>
          </w:tcPr>
          <w:p>
            <w:pPr/>
            <w:r>
              <w:rPr/>
              <w:t xml:space="preserve">VM-14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MaP-13</w:t>
            </w:r>
          </w:p>
        </w:tc>
        <w:tc>
          <w:tcPr>
            <w:shd w:val="clear" w:fill="orange"/>
            <w:noWrap/>
          </w:tcPr>
          <w:p>
            <w:pPr/>
            <w:r>
              <w:rPr/>
              <w:t xml:space="preserve">Küche
</w:t>
            </w:r>
          </w:p>
          <w:p>
            <w:pPr/>
            <w:r>
              <w:rPr/>
              <w:t xml:space="preserve">1. OG
</w:t>
            </w:r>
          </w:p>
          <w:p>
            <w:pPr/>
            <w:r>
              <w:rPr/>
              <w:t xml:space="preserve">Boden
</w:t>
            </w:r>
          </w:p>
        </w:tc>
        <w:tc>
          <w:tcPr>
            <w:shd w:val="clear" w:fill="orange"/>
            <w:noWrap/>
          </w:tcPr>
          <w:p>
            <w:pPr/>
            <w:r>
              <w:rPr/>
              <w:t xml:space="preserve">VM-16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 WC
</w:t>
            </w:r>
          </w:p>
          <w:p>
            <w:pPr/>
            <w:r>
              <w:rPr/>
              <w:t xml:space="preserve">1. OG
</w:t>
            </w:r>
          </w:p>
          <w:p>
            <w:pPr/>
            <w:r>
              <w:rPr/>
              <w:t xml:space="preserve">Wand
</w:t>
            </w:r>
          </w:p>
        </w:tc>
        <w:tc>
          <w:tcPr>
            <w:shd w:val="clear" w:fill="red"/>
            <w:noWrap/>
          </w:tcPr>
          <w:p>
            <w:pPr/>
            <w:r>
              <w:rPr/>
              <w:t xml:space="preserve">VM-18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MaP-15</w:t>
            </w:r>
          </w:p>
        </w:tc>
        <w:tc>
          <w:tcPr>
            <w:shd w:val="clear" w:fill="orange"/>
            <w:noWrap/>
          </w:tcPr>
          <w:p>
            <w:pPr/>
            <w:r>
              <w:rPr/>
              <w:t xml:space="preserve">Küche
</w:t>
            </w:r>
          </w:p>
          <w:p>
            <w:pPr/>
            <w:r>
              <w:rPr/>
              <w:t xml:space="preserve">1. OG
</w:t>
            </w:r>
          </w:p>
          <w:p>
            <w:pPr/>
            <w:r>
              <w:rPr/>
              <w:t xml:space="preserve">Decke
</w:t>
            </w:r>
          </w:p>
        </w:tc>
        <w:tc>
          <w:tcPr>
            <w:shd w:val="clear" w:fill="orange"/>
            <w:noWrap/>
          </w:tcPr>
          <w:p>
            <w:pPr/>
            <w:r>
              <w:rPr/>
              <w:t xml:space="preserve">VM-19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MaP-16</w:t>
            </w:r>
          </w:p>
        </w:tc>
        <w:tc>
          <w:tcPr>
            <w:shd w:val="clear" w:fill="orange"/>
            <w:noWrap/>
          </w:tcPr>
          <w:p>
            <w:pPr/>
            <w:r>
              <w:rPr/>
              <w:t xml:space="preserve">WC / Gang
</w:t>
            </w:r>
          </w:p>
          <w:p>
            <w:pPr/>
            <w:r>
              <w:rPr/>
              <w:t xml:space="preserve">1. OG
</w:t>
            </w:r>
          </w:p>
          <w:p>
            <w:pPr/>
            <w:r>
              <w:rPr/>
              <w:t xml:space="preserve">Boden
</w:t>
            </w:r>
          </w:p>
        </w:tc>
        <w:tc>
          <w:tcPr>
            <w:shd w:val="clear" w:fill="orange"/>
            <w:noWrap/>
          </w:tcPr>
          <w:p>
            <w:pPr/>
            <w:r>
              <w:rPr/>
              <w:t xml:space="preserve">VM-20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Gang
</w:t>
            </w:r>
          </w:p>
          <w:p>
            <w:pPr/>
            <w:r>
              <w:rPr/>
              <w:t xml:space="preserve">EG
</w:t>
            </w:r>
          </w:p>
          <w:p>
            <w:pPr/>
            <w:r>
              <w:rPr/>
              <w:t xml:space="preserve">Boden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MaP-19</w:t>
            </w:r>
          </w:p>
        </w:tc>
        <w:tc>
          <w:tcPr>
            <w:shd w:val="clear" w:fill="orange"/>
            <w:noWrap/>
          </w:tcPr>
          <w:p>
            <w:pPr/>
            <w:r>
              <w:rPr/>
              <w:t xml:space="preserve">Gang / Büro / Treppenhaus / Saloon
</w:t>
            </w:r>
          </w:p>
          <w:p>
            <w:pPr/>
            <w:r>
              <w:rPr/>
              <w:t xml:space="preserve">EG- UG
</w:t>
            </w:r>
          </w:p>
          <w:p>
            <w:pPr/>
            <w:r>
              <w:rPr/>
              <w:t xml:space="preserve">Boden
</w:t>
            </w:r>
          </w:p>
        </w:tc>
        <w:tc>
          <w:tcPr>
            <w:shd w:val="clear" w:fill="orange"/>
            <w:noWrap/>
          </w:tcPr>
          <w:p>
            <w:pPr/>
            <w:r>
              <w:rPr/>
              <w:t xml:space="preserve">VM-25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Büro
</w:t>
            </w:r>
          </w:p>
          <w:p>
            <w:pPr/>
            <w:r>
              <w:rPr/>
              <w:t xml:space="preserve">EG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MaP-23</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VM-28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Saloon
</w:t>
            </w:r>
          </w:p>
          <w:p>
            <w:pPr/>
            <w:r>
              <w:rPr/>
              <w:t xml:space="preserve">UG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Treppenhaus / Gang / Heizraum
</w:t>
            </w:r>
          </w:p>
          <w:p>
            <w:pPr/>
            <w:r>
              <w:rPr/>
              <w:t xml:space="preserve">1. UG
</w:t>
            </w:r>
          </w:p>
          <w:p>
            <w:pPr/>
            <w:r>
              <w:rPr/>
              <w:t xml:space="preserve">Bandagen
</w:t>
            </w:r>
          </w:p>
        </w:tc>
        <w:tc>
          <w:tcPr>
            <w:shd w:val="clear" w:fill="red"/>
            <w:noWrap/>
          </w:tcPr>
          <w:p>
            <w:pPr/>
            <w:r>
              <w:rPr/>
              <w:t xml:space="preserve">VM-30
</w:t>
            </w:r>
          </w:p>
          <w:p>
            <w:pPr/>
            <w:r>
              <w:rPr/>
              <w:t xml:space="preserve">technisches Textil
</w:t>
            </w:r>
          </w:p>
          <w:p>
            <w:pPr/>
            <w:r>
              <w:rPr/>
              <w:t xml:space="preserve">Ummantelung Rohre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Treppenhaus / Gang / Heizraum
</w:t>
            </w:r>
          </w:p>
          <w:p>
            <w:pPr/>
            <w:r>
              <w:rPr/>
              <w:t xml:space="preserve">1. UG
</w:t>
            </w:r>
          </w:p>
          <w:p>
            <w:pPr/>
            <w:r>
              <w:rPr/>
              <w:t xml:space="preserve">Wand
</w:t>
            </w:r>
          </w:p>
        </w:tc>
        <w:tc>
          <w:tcPr>
            <w:shd w:val="clear" w:fill="red"/>
            <w:noWrap/>
          </w:tcPr>
          <w:p>
            <w:pPr/>
            <w:r>
              <w:rPr/>
              <w:t xml:space="preserve">VM-32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MaP-26</w:t>
            </w:r>
          </w:p>
        </w:tc>
        <w:tc>
          <w:tcPr>
            <w:shd w:val="clear" w:fill="red"/>
            <w:noWrap/>
          </w:tcPr>
          <w:p>
            <w:pPr/>
            <w:r>
              <w:rPr/>
              <w:t xml:space="preserve">Heizraum
</w:t>
            </w:r>
          </w:p>
          <w:p>
            <w:pPr/>
            <w:r>
              <w:rPr/>
              <w:t xml:space="preserve">1.UG
</w:t>
            </w:r>
          </w:p>
          <w:p>
            <w:pPr/>
            <w:r>
              <w:rPr/>
              <w:t xml:space="preserve">Wand
</w:t>
            </w:r>
          </w:p>
        </w:tc>
        <w:tc>
          <w:tcPr>
            <w:shd w:val="clear" w:fill="red"/>
            <w:noWrap/>
          </w:tcPr>
          <w:p>
            <w:pPr/>
            <w:r>
              <w:rPr/>
              <w:t xml:space="preserve">VM-33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MaP-27</w:t>
            </w:r>
          </w:p>
        </w:tc>
        <w:tc>
          <w:tcPr>
            <w:shd w:val="clear" w:fill="orange"/>
            <w:noWrap/>
          </w:tcPr>
          <w:p>
            <w:pPr/>
            <w:r>
              <w:rPr/>
              <w:t xml:space="preserve">Heizraum
</w:t>
            </w:r>
          </w:p>
          <w:p>
            <w:pPr/>
            <w:r>
              <w:rPr/>
              <w:t xml:space="preserve">1.UG
</w:t>
            </w:r>
          </w:p>
          <w:p>
            <w:pPr/>
            <w:r>
              <w:rPr/>
              <w:t xml:space="preserve">Türblatt
</w:t>
            </w:r>
          </w:p>
        </w:tc>
        <w:tc>
          <w:tcPr>
            <w:shd w:val="clear" w:fill="orange"/>
            <w:noWrap/>
          </w:tcPr>
          <w:p>
            <w:pPr/>
            <w:r>
              <w:rPr/>
              <w:t xml:space="preserve">VM-34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MaP-28</w:t>
            </w:r>
          </w:p>
        </w:tc>
        <w:tc>
          <w:tcPr>
            <w:shd w:val="clear" w:fill="red"/>
            <w:noWrap/>
          </w:tcPr>
          <w:p>
            <w:pPr/>
            <w:r>
              <w:rPr/>
              <w:t xml:space="preserve">Fassade vorne
</w:t>
            </w:r>
          </w:p>
          <w:p>
            <w:pPr/>
            <w:r>
              <w:rPr/>
              <w:t xml:space="preserve">EG- DG
</w:t>
            </w:r>
          </w:p>
          <w:p>
            <w:pPr/>
            <w:r>
              <w:rPr/>
              <w:t xml:space="preserve">Wand
</w:t>
            </w:r>
          </w:p>
        </w:tc>
        <w:tc>
          <w:tcPr>
            <w:shd w:val="clear" w:fill="red"/>
            <w:noWrap/>
          </w:tcPr>
          <w:p>
            <w:pPr/>
            <w:r>
              <w:rPr/>
              <w:t xml:space="preserve">VM-36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MaP-29</w:t>
            </w:r>
          </w:p>
        </w:tc>
        <w:tc>
          <w:tcPr>
            <w:shd w:val="clear" w:fill="red"/>
            <w:noWrap/>
          </w:tcPr>
          <w:p>
            <w:pPr/>
            <w:r>
              <w:rPr/>
              <w:t xml:space="preserve">Fassade hinten
</w:t>
            </w:r>
          </w:p>
          <w:p>
            <w:pPr/>
            <w:r>
              <w:rPr/>
              <w:t xml:space="preserve">EG - DG
</w:t>
            </w:r>
          </w:p>
          <w:p>
            <w:pPr/>
            <w:r>
              <w:rPr/>
              <w:t xml:space="preserve">Wand
</w:t>
            </w:r>
          </w:p>
        </w:tc>
        <w:tc>
          <w:tcPr>
            <w:shd w:val="clear" w:fill="red"/>
            <w:noWrap/>
          </w:tcPr>
          <w:p>
            <w:pPr/>
            <w:r>
              <w:rPr/>
              <w:t xml:space="preserve">VM-37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DG- UG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2. OG
</w:t>
            </w:r>
          </w:p>
          <w:p>
            <w:pPr/>
            <w:r>
              <w:rPr/>
              <w:t xml:space="preserve">Elektrotableau
</w:t>
            </w:r>
          </w:p>
        </w:tc>
        <w:tc>
          <w:tcPr>
            <w:shd w:val="clear" w:fill="red"/>
            <w:noWrap/>
          </w:tcPr>
          <w:p>
            <w:pPr/>
            <w:r>
              <w:rPr/>
              <w:t xml:space="preserve">VM-8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VB-3</w:t>
            </w:r>
          </w:p>
        </w:tc>
        <w:tc>
          <w:tcPr>
            <w:shd w:val="clear" w:fill="red"/>
            <w:noWrap/>
          </w:tcPr>
          <w:p>
            <w:pPr/>
            <w:r>
              <w:rPr/>
              <w:t xml:space="preserve">Dusche
</w:t>
            </w:r>
          </w:p>
          <w:p>
            <w:pPr/>
            <w:r>
              <w:rPr/>
              <w:t xml:space="preserve">1. OG
</w:t>
            </w:r>
          </w:p>
          <w:p>
            <w:pPr/>
            <w:r>
              <w:rPr/>
              <w:t xml:space="preserve">Wand / Boden / Decke
</w:t>
            </w:r>
          </w:p>
        </w:tc>
        <w:tc>
          <w:tcPr>
            <w:shd w:val="clear" w:fill="red"/>
            <w:noWrap/>
          </w:tcPr>
          <w:p>
            <w:pPr/>
            <w:r>
              <w:rPr/>
              <w:t xml:space="preserve">VM-15
</w:t>
            </w:r>
          </w:p>
          <w:p>
            <w:pPr/>
            <w:r>
              <w:rPr/>
              <w:t xml:space="preserve">Plattenkleber
</w:t>
            </w:r>
          </w:p>
          <w:p>
            <w:pPr/>
            <w:r>
              <w:rPr/>
              <w:t xml:space="preserve">Wand / Decke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VB-4</w:t>
            </w:r>
          </w:p>
        </w:tc>
        <w:tc>
          <w:tcPr>
            <w:shd w:val="clear" w:fill="red"/>
            <w:noWrap/>
          </w:tcPr>
          <w:p>
            <w:pPr/>
            <w:r>
              <w:rPr/>
              <w:t xml:space="preserve">Grsamtes Haus
</w:t>
            </w:r>
          </w:p>
          <w:p>
            <w:pPr/>
            <w:r>
              <w:rPr/>
              <w:t xml:space="preserve">UG- DG
</w:t>
            </w:r>
          </w:p>
          <w:p>
            <w:pPr/>
            <w:r>
              <w:rPr/>
              <w:t xml:space="preserve">Beleuchtung
</w:t>
            </w:r>
          </w:p>
        </w:tc>
        <w:tc>
          <w:tcPr>
            <w:shd w:val="clear" w:fill="red"/>
            <w:noWrap/>
          </w:tcPr>
          <w:p>
            <w:pPr/>
            <w:r>
              <w:rPr/>
              <w:t xml:space="preserve">VM-17
</w:t>
            </w:r>
          </w:p>
          <w:p>
            <w:pPr/>
            <w:r>
              <w:rPr/>
              <w:t xml:space="preserve">LAP
</w:t>
            </w:r>
          </w:p>
          <w:p>
            <w:pPr/>
            <w:r>
              <w:rPr/>
              <w:t xml:space="preserve">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VB-5</w:t>
            </w:r>
          </w:p>
        </w:tc>
        <w:tc>
          <w:tcPr>
            <w:shd w:val="clear" w:fill="red"/>
            <w:noWrap/>
          </w:tcPr>
          <w:p>
            <w:pPr/>
            <w:r>
              <w:rPr/>
              <w:t xml:space="preserve">Treppenhaus
</w:t>
            </w:r>
          </w:p>
          <w:p>
            <w:pPr/>
            <w:r>
              <w:rPr/>
              <w:t xml:space="preserve">EG
</w:t>
            </w:r>
          </w:p>
          <w:p>
            <w:pPr/>
            <w:r>
              <w:rPr/>
              <w:t xml:space="preserve">Elektrotableau
</w:t>
            </w:r>
          </w:p>
        </w:tc>
        <w:tc>
          <w:tcPr>
            <w:shd w:val="clear" w:fill="red"/>
            <w:noWrap/>
          </w:tcPr>
          <w:p>
            <w:pPr/>
            <w:r>
              <w:rPr/>
              <w:t xml:space="preserve">VM-21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VB-6</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VM-24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VB-7</w:t>
            </w:r>
          </w:p>
        </w:tc>
        <w:tc>
          <w:tcPr>
            <w:shd w:val="clear" w:fill="red"/>
            <w:noWrap/>
          </w:tcPr>
          <w:p>
            <w:pPr/>
            <w:r>
              <w:rPr/>
              <w:t xml:space="preserve">Treppenhaus / Gang
</w:t>
            </w:r>
          </w:p>
          <w:p>
            <w:pPr/>
            <w:r>
              <w:rPr/>
              <w:t xml:space="preserve">1. UG
</w:t>
            </w:r>
          </w:p>
          <w:p>
            <w:pPr/>
            <w:r>
              <w:rPr/>
              <w:t xml:space="preserve">Elektrotableau
</w:t>
            </w:r>
          </w:p>
        </w:tc>
        <w:tc>
          <w:tcPr>
            <w:shd w:val="clear" w:fill="red"/>
            <w:noWrap/>
          </w:tcPr>
          <w:p>
            <w:pPr/>
            <w:r>
              <w:rPr/>
              <w:t xml:space="preserve">VM-31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VB-8</w:t>
            </w:r>
          </w:p>
        </w:tc>
        <w:tc>
          <w:tcPr>
            <w:shd w:val="clear" w:fill="red"/>
            <w:noWrap/>
          </w:tcPr>
          <w:p>
            <w:pPr/>
            <w:r>
              <w:rPr/>
              <w:t xml:space="preserve">Heizraum
</w:t>
            </w:r>
          </w:p>
          <w:p>
            <w:pPr/>
            <w:r>
              <w:rPr/>
              <w:t xml:space="preserve">1.UG
</w:t>
            </w:r>
          </w:p>
          <w:p>
            <w:pPr/>
            <w:r>
              <w:rPr/>
              <w:t xml:space="preserve">Rohreinführung
</w:t>
            </w:r>
          </w:p>
        </w:tc>
        <w:tc>
          <w:tcPr>
            <w:shd w:val="clear" w:fill="red"/>
            <w:noWrap/>
          </w:tcPr>
          <w:p>
            <w:pPr/>
            <w:r>
              <w:rPr/>
              <w:t xml:space="preserve">VM-35
</w:t>
            </w:r>
          </w:p>
          <w:p>
            <w:pPr/>
            <w:r>
              <w:rPr/>
              <w:t xml:space="preserve">LAP
</w:t>
            </w:r>
          </w:p>
          <w:p>
            <w:pPr/>
            <w:r>
              <w:rPr/>
              <w:t xml:space="preserve">Ummantelung Heizrohr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