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Wasenstrasse 29A, 8280 Kreuzlingen,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2076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Andreas Heuberger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Schulstrasse 3A, 8280 Kreuzlingen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Heuberger</w:t>
            </w:r>
            <w:bookmarkEnd w:id="12"/>
            <w:r w:rsidRPr="00FF365E">
              <w:rPr>
                <w:sz w:val="24"/>
                <w:szCs w:val="24"/>
                <w:lang w:val="en-GB"/>
              </w:rPr>
              <w:t xml:space="preserve"> </w:t>
            </w:r>
            <w:bookmarkStart w:id="13" w:name="OLE_LINK13"/>
            <w:r w:rsidRPr="00FF365E">
              <w:rPr>
                <w:sz w:val="24"/>
                <w:szCs w:val="24"/>
                <w:lang w:val="en-GB"/>
              </w:rPr>
              <w:t xml:space="preserve">Schulstrasse 3A, 8280 Kreuzlingen</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17.10.2025 08:36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MaP-21</w:t>
            </w:r>
          </w:p>
        </w:tc>
        <w:tc>
          <w:tcPr>
            <w:noWrap/>
          </w:tcPr>
          <w:p>
            <w:pPr/>
            <w:r>
              <w:rPr/>
              <w:t xml:space="preserve">Gaube alt
</w:t>
            </w:r>
          </w:p>
          <w:p>
            <w:pPr/>
            <w:r>
              <w:rPr/>
              <w:t xml:space="preserve">DG
</w:t>
            </w:r>
          </w:p>
          <w:p>
            <w:pPr/>
            <w:r>
              <w:rPr/>
              <w:t xml:space="preserve">Dach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MaP-22</w:t>
            </w:r>
          </w:p>
        </w:tc>
        <w:tc>
          <w:tcPr>
            <w:noWrap/>
          </w:tcPr>
          <w:p>
            <w:pPr/>
            <w:r>
              <w:rPr/>
              <w:t xml:space="preserve">Gaube neu
</w:t>
            </w:r>
          </w:p>
          <w:p>
            <w:pPr/>
            <w:r>
              <w:rPr/>
              <w:t xml:space="preserve">DG
</w:t>
            </w:r>
          </w:p>
          <w:p>
            <w:pPr/>
            <w:r>
              <w:rPr/>
              <w:t xml:space="preserve">Dach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Gesammter Keller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MaP-21</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MaP-22</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MaP-21, Faserzement</w:t>
      </w:r>
      <w:r>
        <w:rPr>
          <w:sz w:val="24"/>
          <w:szCs w:val="24"/>
        </w:rPr>
        <w:t xml:space="preserve">: Das Material befindet sich in der Gaube eines alten Dachgeschosses und wurde an der Wand eingebaut. Faserzement aus MaP-21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MaP-22, Faserzement</w:t>
      </w:r>
      <w:r>
        <w:rPr>
          <w:sz w:val="24"/>
          <w:szCs w:val="24"/>
        </w:rPr>
        <w:t xml:space="preserve">: Diese Probe stammt aus der Gaube eines neueren Dachgeschosses und ist ebenfalls an der Wand verbaut. Auch dieser Faserzement wird von instruieren Handwerkern unter den Richtlinien 33031 zurückgebaut und mit dem LVA Code 17 06 98 nk in einer Deponie Typ B entsorgt.</w:t>
      </w:r>
      <w:br/>
      <w:r>
        <w:rPr>
          <w:sz w:val="24"/>
          <w:szCs w:val="24"/>
        </w:rPr>
        <w:t xml:space="preserve"/>
      </w:r>
      <w:br/>
      <w:r>
        <w:rPr>
          <w:sz w:val="24"/>
          <w:szCs w:val="24"/>
          <w:b w:val="1"/>
          <w:bCs w:val="1"/>
        </w:rPr>
        <w:t xml:space="preserve"/>
      </w:r>
      <w:r>
        <w:rPr>
          <w:sz w:val="24"/>
          <w:szCs w:val="24"/>
          <w:b w:val="1"/>
          <w:bCs w:val="1"/>
        </w:rPr>
        <w:t xml:space="preserve">VB-1, Flachdichtung</w:t>
      </w:r>
      <w:r>
        <w:rPr>
          <w:sz w:val="24"/>
          <w:szCs w:val="24"/>
        </w:rPr>
        <w:t xml:space="preserve">: Dieses Material ist im Heizraum im Untergeschoss bei der Heizung verbaut und steht unter Asbestverdacht. Die Flachdichtung kann durch instruierte Handwerker gemäss den Richtlinien 84053 behandelt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Im gesamten Keller an einem Türblatt angebracht, ist dieser Faserzement nachweislich mit Asbest kontaminiert. Bei dieser Probe erfolgt der Rückbau durch instruierte Handwerker nach Richtlinie 33031 und die Entsorgung erfolgt mit dem LVA Code 17 06 98 nk in einer Deponie Typ B.</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Der Rückbau des LAP aus dem Gang im Untergeschoss beim Elektrotableau erfolgt durch spezialisierte Schadstoffsanierer. Die Sanierung muss nach den Richtlinien 33036 erfolgen und das Material wird mit dem LVA Code 17 06 05 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Hobbyraum
</w:t>
            </w:r>
          </w:p>
          <w:p>
            <w:pPr/>
            <w:r>
              <w:rPr/>
              <w:t xml:space="preserve">UG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Garage / Tankraum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UG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MaP-6</w:t>
            </w:r>
          </w:p>
        </w:tc>
        <w:tc>
          <w:tcPr>
            <w:shd w:val="clear" w:fill="green"/>
            <w:noWrap/>
          </w:tcPr>
          <w:p>
            <w:pPr/>
            <w:r>
              <w:rPr/>
              <w:t xml:space="preserve">Gesammter Keller
</w:t>
            </w:r>
          </w:p>
          <w:p>
            <w:pPr/>
            <w:r>
              <w:rPr/>
              <w:t xml:space="preserve">UG
</w:t>
            </w:r>
          </w:p>
          <w:p>
            <w:pPr/>
            <w:r>
              <w:rPr/>
              <w:t xml:space="preserve">Boden
</w:t>
            </w:r>
          </w:p>
        </w:tc>
        <w:tc>
          <w:tcPr>
            <w:shd w:val="clear" w:fill="green"/>
            <w:noWrap/>
          </w:tcPr>
          <w:p>
            <w:pPr/>
            <w:r>
              <w:rPr/>
              <w:t xml:space="preserve">VM-10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Gang
</w:t>
            </w:r>
          </w:p>
          <w:p>
            <w:pPr/>
            <w:r>
              <w:rPr/>
              <w:t xml:space="preserve">EG- DG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Gang
</w:t>
            </w:r>
          </w:p>
          <w:p>
            <w:pPr/>
            <w:r>
              <w:rPr/>
              <w:t xml:space="preserve">EG- DG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MaP-13</w:t>
            </w:r>
          </w:p>
        </w:tc>
        <w:tc>
          <w:tcPr>
            <w:shd w:val="clear" w:fill="green"/>
            <w:noWrap/>
          </w:tcPr>
          <w:p>
            <w:pPr/>
            <w:r>
              <w:rPr/>
              <w:t xml:space="preserve">Küche
</w:t>
            </w:r>
          </w:p>
          <w:p>
            <w:pPr/>
            <w:r>
              <w:rPr/>
              <w:t xml:space="preserve">EG
</w:t>
            </w:r>
          </w:p>
          <w:p>
            <w:pPr/>
            <w:r>
              <w:rPr/>
              <w:t xml:space="preserve">Boden
</w:t>
            </w:r>
          </w:p>
        </w:tc>
        <w:tc>
          <w:tcPr>
            <w:shd w:val="clear" w:fill="green"/>
            <w:noWrap/>
          </w:tcPr>
          <w:p>
            <w:pPr/>
            <w:r>
              <w:rPr/>
              <w:t xml:space="preserve">VM-17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green"/>
            <w:noWrap/>
          </w:tcPr>
          <w:p>
            <w:pPr/>
            <w:r>
              <w:rPr/>
              <w:t xml:space="preserve">MaP-17</w:t>
            </w:r>
          </w:p>
        </w:tc>
        <w:tc>
          <w:tcPr>
            <w:shd w:val="clear" w:fill="green"/>
            <w:noWrap/>
          </w:tcPr>
          <w:p>
            <w:pPr/>
            <w:r>
              <w:rPr/>
              <w:t xml:space="preserve">Dusche
</w:t>
            </w:r>
          </w:p>
          <w:p>
            <w:pPr/>
            <w:r>
              <w:rPr/>
              <w:t xml:space="preserve">OG
</w:t>
            </w:r>
          </w:p>
          <w:p>
            <w:pPr/>
            <w:r>
              <w:rPr/>
              <w:t xml:space="preserve">Boden
</w:t>
            </w:r>
          </w:p>
        </w:tc>
        <w:tc>
          <w:tcPr>
            <w:shd w:val="clear" w:fill="green"/>
            <w:noWrap/>
          </w:tcPr>
          <w:p>
            <w:pPr/>
            <w:r>
              <w:rPr/>
              <w:t xml:space="preserve">VM-21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5" o:title=""/>
                </v:shape>
              </w:pict>
              <w:t xml:space="preserve"/>
            </w:r>
          </w:p>
        </w:tc>
        <w:tc>
          <w:tcPr>
            <w:shd w:val="clear" w:fill="green"/>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MaP-18</w:t>
            </w:r>
          </w:p>
        </w:tc>
        <w:tc>
          <w:tcPr>
            <w:shd w:val="clear" w:fill="green"/>
            <w:noWrap/>
          </w:tcPr>
          <w:p>
            <w:pPr/>
            <w:r>
              <w:rPr/>
              <w:t xml:space="preserve">Dusche
</w:t>
            </w:r>
          </w:p>
          <w:p>
            <w:pPr/>
            <w:r>
              <w:rPr/>
              <w:t xml:space="preserve">OG
</w:t>
            </w:r>
          </w:p>
          <w:p>
            <w:pPr/>
            <w:r>
              <w:rPr/>
              <w:t xml:space="preserve">Wand
</w:t>
            </w:r>
          </w:p>
        </w:tc>
        <w:tc>
          <w:tcPr>
            <w:shd w:val="clear" w:fill="green"/>
            <w:noWrap/>
          </w:tcPr>
          <w:p>
            <w:pPr/>
            <w:r>
              <w:rPr/>
              <w:t xml:space="preserve">VM-22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MaP-20</w:t>
            </w:r>
          </w:p>
        </w:tc>
        <w:tc>
          <w:tcPr>
            <w:shd w:val="clear" w:fill="green"/>
            <w:noWrap/>
          </w:tcPr>
          <w:p>
            <w:pPr/>
            <w:r>
              <w:rPr/>
              <w:t xml:space="preserve">Schlafzimmer
</w:t>
            </w:r>
          </w:p>
          <w:p>
            <w:pPr/>
            <w:r>
              <w:rPr/>
              <w:t xml:space="preserve">OG
</w:t>
            </w:r>
          </w:p>
          <w:p>
            <w:pPr/>
            <w:r>
              <w:rPr/>
              <w:t xml:space="preserve">Wand
</w:t>
            </w:r>
          </w:p>
        </w:tc>
        <w:tc>
          <w:tcPr>
            <w:shd w:val="clear" w:fill="green"/>
            <w:noWrap/>
          </w:tcPr>
          <w:p>
            <w:pPr/>
            <w:r>
              <w:rPr/>
              <w:t xml:space="preserve">VM-25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MaP-21</w:t>
            </w:r>
          </w:p>
        </w:tc>
        <w:tc>
          <w:tcPr>
            <w:shd w:val="clear" w:fill="orange"/>
            <w:noWrap/>
          </w:tcPr>
          <w:p>
            <w:pPr/>
            <w:r>
              <w:rPr/>
              <w:t xml:space="preserve">Gaube alt
</w:t>
            </w:r>
          </w:p>
          <w:p>
            <w:pPr/>
            <w:r>
              <w:rPr/>
              <w:t xml:space="preserve">DG
</w:t>
            </w:r>
          </w:p>
          <w:p>
            <w:pPr/>
            <w:r>
              <w:rPr/>
              <w:t xml:space="preserve">Dach
</w:t>
            </w:r>
          </w:p>
        </w:tc>
        <w:tc>
          <w:tcPr>
            <w:shd w:val="clear" w:fill="orange"/>
            <w:noWrap/>
          </w:tcPr>
          <w:p>
            <w:pPr/>
            <w:r>
              <w:rPr/>
              <w:t xml:space="preserve">VM-26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MaP-22</w:t>
            </w:r>
          </w:p>
        </w:tc>
        <w:tc>
          <w:tcPr>
            <w:shd w:val="clear" w:fill="orange"/>
            <w:noWrap/>
          </w:tcPr>
          <w:p>
            <w:pPr/>
            <w:r>
              <w:rPr/>
              <w:t xml:space="preserve">Gaube neu
</w:t>
            </w:r>
          </w:p>
          <w:p>
            <w:pPr/>
            <w:r>
              <w:rPr/>
              <w:t xml:space="preserve">DG
</w:t>
            </w:r>
          </w:p>
          <w:p>
            <w:pPr/>
            <w:r>
              <w:rPr/>
              <w:t xml:space="preserve">Dach
</w:t>
            </w:r>
          </w:p>
        </w:tc>
        <w:tc>
          <w:tcPr>
            <w:shd w:val="clear" w:fill="orange"/>
            <w:noWrap/>
          </w:tcPr>
          <w:p>
            <w:pPr/>
            <w:r>
              <w:rPr/>
              <w:t xml:space="preserve">VM-27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VM-29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VM-2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VB-2</w:t>
            </w:r>
          </w:p>
        </w:tc>
        <w:tc>
          <w:tcPr>
            <w:shd w:val="clear" w:fill="orange"/>
            <w:noWrap/>
          </w:tcPr>
          <w:p>
            <w:pPr/>
            <w:r>
              <w:rPr/>
              <w:t xml:space="preserve">Gesammtes Haus
</w:t>
            </w:r>
          </w:p>
          <w:p>
            <w:pPr/>
            <w:r>
              <w:rPr/>
              <w:t xml:space="preserve">UG - 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VB-3</w:t>
            </w:r>
          </w:p>
        </w:tc>
        <w:tc>
          <w:tcPr>
            <w:shd w:val="clear" w:fill="orange"/>
            <w:noWrap/>
          </w:tcPr>
          <w:p>
            <w:pPr/>
            <w:r>
              <w:rPr/>
              <w:t xml:space="preserve">Gesammter Keller
</w:t>
            </w:r>
          </w:p>
          <w:p>
            <w:pPr/>
            <w:r>
              <w:rPr/>
              <w:t xml:space="preserve">UG
</w:t>
            </w:r>
          </w:p>
          <w:p>
            <w:pPr/>
            <w:r>
              <w:rPr/>
              <w:t xml:space="preserve">Türblatt
</w:t>
            </w:r>
          </w:p>
        </w:tc>
        <w:tc>
          <w:tcPr>
            <w:shd w:val="clear" w:fill="orange"/>
            <w:noWrap/>
          </w:tcPr>
          <w:p>
            <w:pPr/>
            <w:r>
              <w:rPr/>
              <w:t xml:space="preserve">VM-4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VB-4</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