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Steinhalden 7, Mühlau,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519</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Alberim Kolonja</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Alberim Kolonja</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29.10.2025 07:02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30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MaP-4</w:t>
            </w:r>
          </w:p>
        </w:tc>
        <w:tc>
          <w:tcPr>
            <w:noWrap/>
          </w:tcPr>
          <w:p>
            <w:pPr/>
            <w:r>
              <w:rPr/>
              <w:t xml:space="preserve">Küche
</w:t>
            </w:r>
          </w:p>
          <w:p>
            <w:pPr/>
            <w:r>
              <w:rPr/>
              <w:t xml:space="preserve">OG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MaP-8</w:t>
            </w:r>
          </w:p>
        </w:tc>
        <w:tc>
          <w:tcPr>
            <w:noWrap/>
          </w:tcPr>
          <w:p>
            <w:pPr/>
            <w:r>
              <w:rPr/>
              <w:t xml:space="preserve">Bad / WC / Gang / Dusche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MaP-11</w:t>
            </w:r>
          </w:p>
        </w:tc>
        <w:tc>
          <w:tcPr>
            <w:noWrap/>
          </w:tcPr>
          <w:p>
            <w:pPr/>
            <w:r>
              <w:rPr/>
              <w:t xml:space="preserve">Bad / WC  / Dusche
</w:t>
            </w:r>
          </w:p>
          <w:p>
            <w:pPr/>
            <w:r>
              <w:rPr/>
              <w:t xml:space="preserve">OG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Wohnzimmer
</w:t>
            </w:r>
          </w:p>
          <w:p>
            <w:pPr/>
            <w:r>
              <w:rPr/>
              <w:t xml:space="preserve">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MaP-17</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(elastische) Bodenbeläge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MaP-24</w:t>
            </w:r>
          </w:p>
        </w:tc>
        <w:tc>
          <w:tcPr>
            <w:noWrap/>
          </w:tcPr>
          <w:p>
            <w:pPr/>
            <w:r>
              <w:rPr/>
              <w:t xml:space="preserve">Bad / 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MaP-32</w:t>
            </w:r>
          </w:p>
        </w:tc>
        <w:tc>
          <w:tcPr>
            <w:noWrap/>
          </w:tcPr>
          <w:p>
            <w:pPr/>
            <w:r>
              <w:rPr/>
              <w:t xml:space="preserve">Fassade
</w:t>
            </w:r>
          </w:p>
          <w:p>
            <w:pPr/>
            <w:r>
              <w:rPr/>
              <w:t xml:space="preserve">UG - DG
</w:t>
            </w:r>
          </w:p>
          <w:p>
            <w:pPr/>
            <w:r>
              <w:rPr/>
              <w:t xml:space="preserve">Wand
</w:t>
            </w:r>
          </w:p>
        </w:tc>
        <w:tc>
          <w:tcPr>
            <w:noWrap/>
          </w:tcPr>
          <w:p>
            <w:pPr/>
            <w:r>
              <w:rPr/>
              <w:t xml:space="preserve">Wand</w:t>
            </w:r>
          </w:p>
        </w:tc>
        <w:tc>
          <w:tcPr>
            <w:noWrap/>
          </w:tcPr>
          <w:p>
            <w:pPr/>
            <w:r>
              <w:rPr/>
              <w:t xml:space="preserve">Faserzement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VB-1</w:t>
            </w:r>
          </w:p>
        </w:tc>
        <w:tc>
          <w:tcPr>
            <w:noWrap/>
          </w:tcPr>
          <w:p>
            <w:pPr/>
            <w:r>
              <w:rPr/>
              <w:t xml:space="preserve">Estrich
</w:t>
            </w:r>
          </w:p>
          <w:p>
            <w:pPr/>
            <w:r>
              <w:rPr/>
              <w:t xml:space="preserve">DG
</w:t>
            </w:r>
          </w:p>
          <w:p>
            <w:pPr/>
            <w:r>
              <w:rPr/>
              <w:t xml:space="preserve">Unterdach
</w:t>
            </w:r>
          </w:p>
        </w:tc>
        <w:tc>
          <w:tcPr>
            <w:noWrap/>
          </w:tcPr>
          <w:p>
            <w:pPr/>
            <w:r>
              <w:rPr/>
              <w:t xml:space="preserve">Unterdach</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MaP-8</w:t>
            </w:r>
          </w:p>
        </w:tc>
        <w:tc>
          <w:tcPr>
            <w:noWrap/>
          </w:tcPr>
          <w:p>
            <w:pPr/>
            <w:r>
              <w:rPr/>
              <w:t xml:space="preserve">Plattenkleber</w:t>
            </w:r>
          </w:p>
        </w:tc>
        <w:tc>
          <w:tcPr>
            <w:noWrap/>
          </w:tcPr>
          <w:p>
            <w:pPr/>
            <w:r>
              <w:rPr/>
              <w:t xml:space="preserve">14m²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MaP-11</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Putz</w:t>
            </w:r>
          </w:p>
        </w:tc>
        <w:tc>
          <w:tcPr>
            <w:noWrap/>
          </w:tcPr>
          <w:p>
            <w:pPr/>
            <w:r>
              <w:rPr/>
              <w:t xml:space="preserve">28m²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MaP-24</w:t>
            </w:r>
          </w:p>
        </w:tc>
        <w:tc>
          <w:tcPr>
            <w:noWrap/>
          </w:tcPr>
          <w:p>
            <w:pPr/>
            <w:r>
              <w:rPr/>
              <w:t xml:space="preserve">Plattenkleber</w:t>
            </w:r>
          </w:p>
        </w:tc>
        <w:tc>
          <w:tcPr>
            <w:noWrap/>
          </w:tcPr>
          <w:p>
            <w:pPr/>
            <w:r>
              <w:rPr/>
              <w:t xml:space="preserve">5m²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1m²</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MaP-4</w:t>
            </w:r>
          </w:p>
        </w:tc>
        <w:tc>
          <w:tcPr>
            <w:noWrap/>
          </w:tcPr>
          <w:p>
            <w:pPr/>
            <w:r>
              <w:rPr/>
              <w:t xml:space="preserve">(elastische) Bodenbeläge</w:t>
            </w:r>
          </w:p>
        </w:tc>
        <w:tc>
          <w:tcPr>
            <w:noWrap/>
          </w:tcPr>
          <w:p>
            <w:pPr/>
            <w:r>
              <w:rPr/>
              <w:t xml:space="preserve">7</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MaP-17</w:t>
            </w:r>
          </w:p>
        </w:tc>
        <w:tc>
          <w:tcPr>
            <w:noWrap/>
          </w:tcPr>
          <w:p>
            <w:pPr/>
            <w:r>
              <w:rPr/>
              <w:t xml:space="preserve">(elastische) Bodenbeläge</w:t>
            </w:r>
          </w:p>
        </w:tc>
        <w:tc>
          <w:tcPr>
            <w:noWrap/>
          </w:tcPr>
          <w:p>
            <w:pPr/>
            <w:r>
              <w:rPr/>
              <w:t xml:space="preserve">7</w:t>
            </w:r>
          </w:p>
        </w:tc>
        <w:tc>
          <w:tcPr>
            <w:noWrap/>
          </w:tcPr>
          <w:p>
            <w:pPr/>
            <w:r>
              <w:rPr/>
              <w:t xml:space="preserve">3</w:t>
            </w:r>
          </w:p>
        </w:tc>
        <w:tc>
          <w:tcPr>
            <w:noWrap/>
          </w:tcPr>
          <w:p>
            <w:pPr/>
            <w:r>
              <w:rPr/>
              <w:t xml:space="preserve">33049</w:t>
            </w:r>
          </w:p>
        </w:tc>
        <w:tc>
          <w:tcPr>
            <w:noWrap/>
          </w:tcPr>
          <w:p>
            <w:pPr/>
            <w:r>
              <w:rPr/>
              <w:t xml:space="preserve">17 06 98 nk</w:t>
            </w:r>
          </w:p>
        </w:tc>
      </w:tr>
      <w:tr>
        <w:trPr/>
        <w:tc>
          <w:tcPr>
            <w:shd w:val="clear" w:fill="orange"/>
            <w:noWrap/>
          </w:tcPr>
          <w:p>
            <w:pPr/>
            <w:r>
              <w:rPr/>
              <w:t xml:space="preserve">MaP-32</w:t>
            </w:r>
          </w:p>
        </w:tc>
        <w:tc>
          <w:tcPr>
            <w:noWrap/>
          </w:tcPr>
          <w:p>
            <w:pPr/>
            <w:r>
              <w:rPr/>
              <w:t xml:space="preserve">Faserzement</w:t>
            </w:r>
          </w:p>
        </w:tc>
        <w:tc>
          <w:tcPr>
            <w:noWrap/>
          </w:tcPr>
          <w:p>
            <w:pPr/>
            <w:r>
              <w:rPr/>
              <w:t xml:space="preserve">39</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orange"/>
            <w:noWrap/>
          </w:tcPr>
          <w:p>
            <w:pPr/>
            <w:r>
              <w:rPr/>
              <w:t xml:space="preserve">VB-1</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MaP-4</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MaP-17</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MaP-24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MaP-32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VB-1</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MaP-4</w:t>
      </w:r>
      <w:r>
        <w:rPr>
          <w:sz w:val="24"/>
          <w:szCs w:val="24"/>
        </w:rPr>
        <w:t xml:space="preserve">: Die elastischen Bodenbeläge aus der Küche im Obergeschoss können durch instruierte Handwerker rückgebaut werden. Es sind die Richtlinien 33049 zu beachten, und das Material ist mit dem LVA-Code 17 06 98 nk in einer Deponie Typ B zu entsorgen.</w:t>
      </w:r>
      <w:br/>
      <w:r>
        <w:rPr>
          <w:sz w:val="24"/>
          <w:szCs w:val="24"/>
        </w:rPr>
        <w:t xml:space="preserve"/>
      </w:r>
      <w:br/>
      <w:r>
        <w:rPr>
          <w:sz w:val="24"/>
          <w:szCs w:val="24"/>
          <w:b w:val="1"/>
          <w:bCs w:val="1"/>
        </w:rPr>
        <w:t xml:space="preserve"/>
      </w:r>
      <w:r>
        <w:rPr>
          <w:sz w:val="24"/>
          <w:szCs w:val="24"/>
          <w:b w:val="1"/>
          <w:bCs w:val="1"/>
        </w:rPr>
        <w:t xml:space="preserve">MaP-8</w:t>
      </w:r>
      <w:r>
        <w:rPr>
          <w:sz w:val="24"/>
          <w:szCs w:val="24"/>
        </w:rPr>
        <w:t xml:space="preserve">: Der Plattenkleber aus dem Bad/WC/Gang/Dusche im Obergeschoss enthält Asbest und umfasst eine Fläche von 14 Quadratmetern. Eine Sanierung durch Schadstoffsanierer ist erforderlich, unter Einhaltung der EKAS 6503 Kap. 7 Richtlinien und der Entsorgung unter dem LVA-Code 17 06 05 S.</w:t>
      </w:r>
      <w:br/>
      <w:r>
        <w:rPr>
          <w:sz w:val="24"/>
          <w:szCs w:val="24"/>
        </w:rPr>
        <w:t xml:space="preserve"/>
      </w:r>
      <w:br/>
      <w:r>
        <w:rPr>
          <w:sz w:val="24"/>
          <w:szCs w:val="24"/>
          <w:b w:val="1"/>
          <w:bCs w:val="1"/>
        </w:rPr>
        <w:t xml:space="preserve"/>
      </w:r>
      <w:r>
        <w:rPr>
          <w:sz w:val="24"/>
          <w:szCs w:val="24"/>
          <w:b w:val="1"/>
          <w:bCs w:val="1"/>
        </w:rPr>
        <w:t xml:space="preserve">MaP-11</w:t>
      </w:r>
      <w:r>
        <w:rPr>
          <w:sz w:val="24"/>
          <w:szCs w:val="24"/>
        </w:rPr>
        <w:t xml:space="preserve">: Der Plattenkleber im Boden des Bades/WCs/Dusche im Obergeschoss ist asbesthaltig und deckt eine Fläche von 11 Quadratmetern ab. Die Sanierung erfolgt durch Schadstoffsanierer gemäss EKAS 6503 Kap. 7 Richtlinien und der Entsorgung mit dem LVA-Code 17 06 05 S.</w:t>
      </w:r>
      <w:br/>
      <w:r>
        <w:rPr>
          <w:sz w:val="24"/>
          <w:szCs w:val="24"/>
        </w:rPr>
        <w:t xml:space="preserve"/>
      </w:r>
      <w:br/>
      <w:r>
        <w:rPr>
          <w:sz w:val="24"/>
          <w:szCs w:val="24"/>
          <w:b w:val="1"/>
          <w:bCs w:val="1"/>
        </w:rPr>
        <w:t xml:space="preserve"/>
      </w:r>
      <w:r>
        <w:rPr>
          <w:sz w:val="24"/>
          <w:szCs w:val="24"/>
          <w:b w:val="1"/>
          <w:bCs w:val="1"/>
        </w:rPr>
        <w:t xml:space="preserve">MaP-12</w:t>
      </w:r>
      <w:r>
        <w:rPr>
          <w:sz w:val="24"/>
          <w:szCs w:val="24"/>
        </w:rPr>
        <w:t xml:space="preserve">: Asbesthaltiger Putz an der Wand des Wohnzimmers im Obergeschoss muss auf einer Fläche von 28 Quadratmetern saniert werden. Die Sanierung erfolgt durch Schadstoffsanierer, gemäss EKAS 6503 Kap. 7, unter Verwendung des LVA-Codes 17 06 05 S.</w:t>
      </w:r>
      <w:br/>
      <w:r>
        <w:rPr>
          <w:sz w:val="24"/>
          <w:szCs w:val="24"/>
        </w:rPr>
        <w:t xml:space="preserve"/>
      </w:r>
      <w:br/>
      <w:r>
        <w:rPr>
          <w:sz w:val="24"/>
          <w:szCs w:val="24"/>
          <w:b w:val="1"/>
          <w:bCs w:val="1"/>
        </w:rPr>
        <w:t xml:space="preserve"/>
      </w:r>
      <w:r>
        <w:rPr>
          <w:sz w:val="24"/>
          <w:szCs w:val="24"/>
          <w:b w:val="1"/>
          <w:bCs w:val="1"/>
        </w:rPr>
        <w:t xml:space="preserve">MaP-17</w:t>
      </w:r>
      <w:r>
        <w:rPr>
          <w:sz w:val="24"/>
          <w:szCs w:val="24"/>
        </w:rPr>
        <w:t xml:space="preserve">: Die elastischen Bodenbeläge in der Küche des Erdgeschosses sind von Asbest betroffen und können durch instruierte Handwerker saniert werden. Die Rückbauarbeiten erfolgen gemäss den Richtlinien 33049, und das Material wird mit dem LVA-Code 17 06 98 nk entsorgt.</w:t>
      </w:r>
      <w:br/>
      <w:r>
        <w:rPr>
          <w:sz w:val="24"/>
          <w:szCs w:val="24"/>
        </w:rPr>
        <w:t xml:space="preserve"/>
      </w:r>
      <w:br/>
      <w:r>
        <w:rPr>
          <w:sz w:val="24"/>
          <w:szCs w:val="24"/>
          <w:b w:val="1"/>
          <w:bCs w:val="1"/>
        </w:rPr>
        <w:t xml:space="preserve"/>
      </w:r>
      <w:r>
        <w:rPr>
          <w:sz w:val="24"/>
          <w:szCs w:val="24"/>
          <w:b w:val="1"/>
          <w:bCs w:val="1"/>
        </w:rPr>
        <w:t xml:space="preserve">MaP-24</w:t>
      </w:r>
      <w:r>
        <w:rPr>
          <w:sz w:val="24"/>
          <w:szCs w:val="24"/>
        </w:rPr>
        <w:t xml:space="preserve">: Der Plattenkleber am Boden des Bades/WCs im Erdgeschoss ist asbesthaltig und muss durch Schadstoffsanierer saniert werden. Es sind die EKAS 6503 Kap. 7 Richtlinien zu befolgen, und die Entsorgung erfolgt unter dem LVA-Code 17 06 05 S.</w:t>
      </w:r>
      <w:br/>
      <w:r>
        <w:rPr>
          <w:sz w:val="24"/>
          <w:szCs w:val="24"/>
        </w:rPr>
        <w:t xml:space="preserve"/>
      </w:r>
      <w:br/>
      <w:r>
        <w:rPr>
          <w:sz w:val="24"/>
          <w:szCs w:val="24"/>
          <w:b w:val="1"/>
          <w:bCs w:val="1"/>
        </w:rPr>
        <w:t xml:space="preserve"/>
      </w:r>
      <w:r>
        <w:rPr>
          <w:sz w:val="24"/>
          <w:szCs w:val="24"/>
          <w:b w:val="1"/>
          <w:bCs w:val="1"/>
        </w:rPr>
        <w:t xml:space="preserve">MaP-32</w:t>
      </w:r>
      <w:r>
        <w:rPr>
          <w:sz w:val="24"/>
          <w:szCs w:val="24"/>
        </w:rPr>
        <w:t xml:space="preserve">: Faserzement an der Fassade von Unter- bis Dachgeschoss umfasst asbesthaltiges Material. Die Rückbauarbeiten erfolgen durch instruierte Handwerker, nach Richtlinien 33031, mit Entsorgung unter LVA-Code 17 06 98 nk.</w:t>
      </w:r>
      <w:br/>
      <w:r>
        <w:rPr>
          <w:sz w:val="24"/>
          <w:szCs w:val="24"/>
        </w:rPr>
        <w:t xml:space="preserve"/>
      </w:r>
      <w:br/>
      <w:r>
        <w:rPr>
          <w:sz w:val="24"/>
          <w:szCs w:val="24"/>
          <w:b w:val="1"/>
          <w:bCs w:val="1"/>
        </w:rPr>
        <w:t xml:space="preserve"/>
      </w:r>
      <w:r>
        <w:rPr>
          <w:sz w:val="24"/>
          <w:szCs w:val="24"/>
          <w:b w:val="1"/>
          <w:bCs w:val="1"/>
        </w:rPr>
        <w:t xml:space="preserve">VB-1</w:t>
      </w:r>
      <w:r>
        <w:rPr>
          <w:sz w:val="24"/>
          <w:szCs w:val="24"/>
        </w:rPr>
        <w:t xml:space="preserve">: Der Faserzement im Estrich unter dem Dach nimmt eine unbestimmte Menge ein und kann durch instruierte Handwerker rückgebaut werden. Dabei sind die Richtlinien 33031 zu beachten, und es ist mit dem LVA-Code 17 06 98 nk zu entsorgen.</w:t>
      </w:r>
      <w:br/>
      <w:r>
        <w:rPr>
          <w:sz w:val="24"/>
          <w:szCs w:val="24"/>
        </w:rPr>
        <w:t xml:space="preserve"/>
      </w:r>
      <w:br/>
      <w:r>
        <w:rPr>
          <w:sz w:val="24"/>
          <w:szCs w:val="24"/>
          <w:b w:val="1"/>
          <w:bCs w:val="1"/>
        </w:rPr>
        <w:t xml:space="preserve"/>
      </w:r>
      <w:r>
        <w:rPr>
          <w:sz w:val="24"/>
          <w:szCs w:val="24"/>
          <w:b w:val="1"/>
          <w:bCs w:val="1"/>
        </w:rPr>
        <w:t xml:space="preserve">VB-3</w:t>
      </w:r>
      <w:r>
        <w:rPr>
          <w:sz w:val="24"/>
          <w:szCs w:val="24"/>
        </w:rPr>
        <w:t xml:space="preserve">: Der Asbest im LAP am Elektrotableau im Gang im Untergeschoss ist auf einer Fläche von 1 Quadratmeter zu sanieren. Die Arbeiten sind durch Schadstoffsanierer nach den Richtlinien 33036 auszuführen und der LVA-Code 17 06 05 S ist anzuwenden.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0" o:title=""/>
                </v:shape>
              </w:pict>
              <w:t xml:space="preserve"/>
            </w:r>
          </w:p>
        </w:tc>
        <w:tc>
          <w:tcPr>
            <w:shd w:val="clear" w:fill="red"/>
            <w:noWrap/>
          </w:tcPr>
          <w:p>
            <w:pPr/>
            <w:r>
              <w:rPr/>
              <w:t xml:space="preserve"/>
              <w:pict>
                <v:shape type="#_x0000_t75" style="width:100px;height:150px" stroked="f" filled="f">
                  <v:imagedata r:id="rId21"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orange"/>
            <w:noWrap/>
          </w:tcPr>
          <w:p>
            <w:pPr/>
            <w:r>
              <w:rPr/>
              <w:t xml:space="preserve">MaP-4</w:t>
            </w:r>
          </w:p>
        </w:tc>
        <w:tc>
          <w:tcPr>
            <w:shd w:val="clear" w:fill="orange"/>
            <w:noWrap/>
          </w:tcPr>
          <w:p>
            <w:pPr/>
            <w:r>
              <w:rPr/>
              <w:t xml:space="preserve">Küche
</w:t>
            </w:r>
          </w:p>
          <w:p>
            <w:pPr/>
            <w:r>
              <w:rPr/>
              <w:t xml:space="preserve">OG
</w:t>
            </w:r>
          </w:p>
          <w:p>
            <w:pPr/>
            <w:r>
              <w:rPr/>
              <w:t xml:space="preserve">Boden
</w:t>
            </w:r>
          </w:p>
        </w:tc>
        <w:tc>
          <w:tcPr>
            <w:shd w:val="clear" w:fill="orange"/>
            <w:noWrap/>
          </w:tcPr>
          <w:p>
            <w:pPr/>
            <w:r>
              <w:rPr/>
              <w:t xml:space="preserve">VM-4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6" o:title=""/>
                </v:shape>
              </w:pict>
              <w:t xml:space="preserve"/>
            </w:r>
          </w:p>
        </w:tc>
        <w:tc>
          <w:tcPr>
            <w:shd w:val="clear" w:fill="orange"/>
            <w:noWrap/>
          </w:tcPr>
          <w:p>
            <w:pPr/>
            <w:r>
              <w:rPr/>
              <w:t xml:space="preserve"/>
              <w:pict>
                <v:shape type="#_x0000_t75" style="width:100px;height:150px" stroked="f" filled="f">
                  <v:imagedata r:id="rId27" o:title=""/>
                </v:shape>
              </w:pict>
              <w:t xml:space="preserve"/>
            </w:r>
          </w:p>
        </w:tc>
      </w:tr>
      <w:tr>
        <w:trPr/>
        <w:tc>
          <w:tcPr>
            <w:shd w:val="clear" w:fill="orange"/>
            <w:noWrap/>
          </w:tcPr>
          <w:p>
            <w:pPr/>
            <w:r>
              <w:rPr/>
              <w:t xml:space="preserve">MaP-5</w:t>
            </w:r>
          </w:p>
        </w:tc>
        <w:tc>
          <w:tcPr>
            <w:shd w:val="clear" w:fill="orange"/>
            <w:noWrap/>
          </w:tcPr>
          <w:p>
            <w:pPr/>
            <w:r>
              <w:rPr/>
              <w:t xml:space="preserve">Gang
</w:t>
            </w:r>
          </w:p>
          <w:p>
            <w:pPr/>
            <w:r>
              <w:rPr/>
              <w:t xml:space="preserve">OG
</w:t>
            </w:r>
          </w:p>
          <w:p>
            <w:pPr/>
            <w:r>
              <w:rPr/>
              <w:t xml:space="preserve">Boden
</w:t>
            </w:r>
          </w:p>
        </w:tc>
        <w:tc>
          <w:tcPr>
            <w:shd w:val="clear" w:fill="orange"/>
            <w:noWrap/>
          </w:tcPr>
          <w:p>
            <w:pPr/>
            <w:r>
              <w:rPr/>
              <w:t xml:space="preserve">VM-5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8" o:title=""/>
                </v:shape>
              </w:pict>
              <w:t xml:space="preserve"/>
            </w:r>
          </w:p>
        </w:tc>
        <w:tc>
          <w:tcPr>
            <w:shd w:val="clear" w:fill="orange"/>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MaP-6</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VM-6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MaP-7</w:t>
            </w:r>
          </w:p>
        </w:tc>
        <w:tc>
          <w:tcPr>
            <w:shd w:val="clear" w:fill="red"/>
            <w:noWrap/>
          </w:tcPr>
          <w:p>
            <w:pPr/>
            <w:r>
              <w:rPr/>
              <w:t xml:space="preserve">Gang
</w:t>
            </w:r>
          </w:p>
          <w:p>
            <w:pPr/>
            <w:r>
              <w:rPr/>
              <w:t xml:space="preserve">OG
</w:t>
            </w:r>
          </w:p>
          <w:p>
            <w:pPr/>
            <w:r>
              <w:rPr/>
              <w:t xml:space="preserve">Decke
</w:t>
            </w:r>
          </w:p>
        </w:tc>
        <w:tc>
          <w:tcPr>
            <w:shd w:val="clear" w:fill="red"/>
            <w:noWrap/>
          </w:tcPr>
          <w:p>
            <w:pPr/>
            <w:r>
              <w:rPr/>
              <w:t xml:space="preserve">VM-7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MaP-8</w:t>
            </w:r>
          </w:p>
        </w:tc>
        <w:tc>
          <w:tcPr>
            <w:shd w:val="clear" w:fill="red"/>
            <w:noWrap/>
          </w:tcPr>
          <w:p>
            <w:pPr/>
            <w:r>
              <w:rPr/>
              <w:t xml:space="preserve">Bad / WC / Gang / Dusche
</w:t>
            </w:r>
          </w:p>
          <w:p>
            <w:pPr/>
            <w:r>
              <w:rPr/>
              <w:t xml:space="preserve">OG
</w:t>
            </w:r>
          </w:p>
          <w:p>
            <w:pPr/>
            <w:r>
              <w:rPr/>
              <w:t xml:space="preserve">Wand
</w:t>
            </w:r>
          </w:p>
        </w:tc>
        <w:tc>
          <w:tcPr>
            <w:shd w:val="clear" w:fill="red"/>
            <w:noWrap/>
          </w:tcPr>
          <w:p>
            <w:pPr/>
            <w:r>
              <w:rPr/>
              <w:t xml:space="preserve">VM-10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MaP-9</w:t>
            </w:r>
          </w:p>
        </w:tc>
        <w:tc>
          <w:tcPr>
            <w:shd w:val="clear" w:fill="red"/>
            <w:noWrap/>
          </w:tcPr>
          <w:p>
            <w:pPr/>
            <w:r>
              <w:rPr/>
              <w:t xml:space="preserve">Bad / WC  / Dusche
</w:t>
            </w:r>
          </w:p>
          <w:p>
            <w:pPr/>
            <w:r>
              <w:rPr/>
              <w:t xml:space="preserve">OG
</w:t>
            </w:r>
          </w:p>
          <w:p>
            <w:pPr/>
            <w:r>
              <w:rPr/>
              <w:t xml:space="preserve">Wand
</w:t>
            </w:r>
          </w:p>
        </w:tc>
        <w:tc>
          <w:tcPr>
            <w:shd w:val="clear" w:fill="red"/>
            <w:noWrap/>
          </w:tcPr>
          <w:p>
            <w:pPr/>
            <w:r>
              <w:rPr/>
              <w:t xml:space="preserve">VM-11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MaP-10</w:t>
            </w:r>
          </w:p>
        </w:tc>
        <w:tc>
          <w:tcPr>
            <w:shd w:val="clear" w:fill="red"/>
            <w:noWrap/>
          </w:tcPr>
          <w:p>
            <w:pPr/>
            <w:r>
              <w:rPr/>
              <w:t xml:space="preserve">Bad / WC  / Dusche
</w:t>
            </w:r>
          </w:p>
          <w:p>
            <w:pPr/>
            <w:r>
              <w:rPr/>
              <w:t xml:space="preserve">OG
</w:t>
            </w:r>
          </w:p>
          <w:p>
            <w:pPr/>
            <w:r>
              <w:rPr/>
              <w:t xml:space="preserve">Decke
</w:t>
            </w:r>
          </w:p>
        </w:tc>
        <w:tc>
          <w:tcPr>
            <w:shd w:val="clear" w:fill="red"/>
            <w:noWrap/>
          </w:tcPr>
          <w:p>
            <w:pPr/>
            <w:r>
              <w:rPr/>
              <w:t xml:space="preserve">VM-12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MaP-11</w:t>
            </w:r>
          </w:p>
        </w:tc>
        <w:tc>
          <w:tcPr>
            <w:shd w:val="clear" w:fill="red"/>
            <w:noWrap/>
          </w:tcPr>
          <w:p>
            <w:pPr/>
            <w:r>
              <w:rPr/>
              <w:t xml:space="preserve">Bad / WC  / Dusche
</w:t>
            </w:r>
          </w:p>
          <w:p>
            <w:pPr/>
            <w:r>
              <w:rPr/>
              <w:t xml:space="preserve">OG
</w:t>
            </w:r>
          </w:p>
        </w:tc>
        <w:tc>
          <w:tcPr>
            <w:shd w:val="clear" w:fill="red"/>
            <w:noWrap/>
          </w:tcPr>
          <w:p>
            <w:pPr/>
            <w:r>
              <w:rPr/>
              <w:t xml:space="preserve">VM-13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MaP-12</w:t>
            </w:r>
          </w:p>
        </w:tc>
        <w:tc>
          <w:tcPr>
            <w:shd w:val="clear" w:fill="red"/>
            <w:noWrap/>
          </w:tcPr>
          <w:p>
            <w:pPr/>
            <w:r>
              <w:rPr/>
              <w:t xml:space="preserve">Wohnzimmer
</w:t>
            </w:r>
          </w:p>
          <w:p>
            <w:pPr/>
            <w:r>
              <w:rPr/>
              <w:t xml:space="preserve">OG
</w:t>
            </w:r>
          </w:p>
          <w:p>
            <w:pPr/>
            <w:r>
              <w:rPr/>
              <w:t xml:space="preserve">Wand
</w:t>
            </w:r>
          </w:p>
        </w:tc>
        <w:tc>
          <w:tcPr>
            <w:shd w:val="clear" w:fill="red"/>
            <w:noWrap/>
          </w:tcPr>
          <w:p>
            <w:pPr/>
            <w:r>
              <w:rPr/>
              <w:t xml:space="preserve">VM-14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MaP-13</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VM-15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MaP-14</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VM-16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VM-17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VM-18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MaP-17</w:t>
            </w:r>
          </w:p>
        </w:tc>
        <w:tc>
          <w:tcPr>
            <w:shd w:val="clear" w:fill="orange"/>
            <w:noWrap/>
          </w:tcPr>
          <w:p>
            <w:pPr/>
            <w:r>
              <w:rPr/>
              <w:t xml:space="preserve">Küche
</w:t>
            </w:r>
          </w:p>
          <w:p>
            <w:pPr/>
            <w:r>
              <w:rPr/>
              <w:t xml:space="preserve">EG
</w:t>
            </w:r>
          </w:p>
          <w:p>
            <w:pPr/>
            <w:r>
              <w:rPr/>
              <w:t xml:space="preserve">Boden
</w:t>
            </w:r>
          </w:p>
        </w:tc>
        <w:tc>
          <w:tcPr>
            <w:shd w:val="clear" w:fill="orange"/>
            <w:noWrap/>
          </w:tcPr>
          <w:p>
            <w:pPr/>
            <w:r>
              <w:rPr/>
              <w:t xml:space="preserve">VM-19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MaP-18</w:t>
            </w:r>
          </w:p>
        </w:tc>
        <w:tc>
          <w:tcPr>
            <w:shd w:val="clear" w:fill="red"/>
            <w:noWrap/>
          </w:tcPr>
          <w:p>
            <w:pPr/>
            <w:r>
              <w:rPr/>
              <w:t xml:space="preserve">Gang / Dusche
</w:t>
            </w:r>
          </w:p>
          <w:p>
            <w:pPr/>
            <w:r>
              <w:rPr/>
              <w:t xml:space="preserve">EG
</w:t>
            </w:r>
          </w:p>
          <w:p>
            <w:pPr/>
            <w:r>
              <w:rPr/>
              <w:t xml:space="preserve">Wand
</w:t>
            </w:r>
          </w:p>
        </w:tc>
        <w:tc>
          <w:tcPr>
            <w:shd w:val="clear" w:fill="red"/>
            <w:noWrap/>
          </w:tcPr>
          <w:p>
            <w:pPr/>
            <w:r>
              <w:rPr/>
              <w:t xml:space="preserve">VM-20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MaP-19</w:t>
            </w:r>
          </w:p>
        </w:tc>
        <w:tc>
          <w:tcPr>
            <w:shd w:val="clear" w:fill="red"/>
            <w:noWrap/>
          </w:tcPr>
          <w:p>
            <w:pPr/>
            <w:r>
              <w:rPr/>
              <w:t xml:space="preserve">WC / Gang / Dusche
</w:t>
            </w:r>
          </w:p>
          <w:p>
            <w:pPr/>
            <w:r>
              <w:rPr/>
              <w:t xml:space="preserve">EG
</w:t>
            </w:r>
          </w:p>
          <w:p>
            <w:pPr/>
            <w:r>
              <w:rPr/>
              <w:t xml:space="preserve">Wand
</w:t>
            </w:r>
          </w:p>
        </w:tc>
        <w:tc>
          <w:tcPr>
            <w:shd w:val="clear" w:fill="red"/>
            <w:noWrap/>
          </w:tcPr>
          <w:p>
            <w:pPr/>
            <w:r>
              <w:rPr/>
              <w:t xml:space="preserve">VM-21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MaP-20</w:t>
            </w:r>
          </w:p>
        </w:tc>
        <w:tc>
          <w:tcPr>
            <w:shd w:val="clear" w:fill="red"/>
            <w:noWrap/>
          </w:tcPr>
          <w:p>
            <w:pPr/>
            <w:r>
              <w:rPr/>
              <w:t xml:space="preserve">WC / Gang / Dusche
</w:t>
            </w:r>
          </w:p>
          <w:p>
            <w:pPr/>
            <w:r>
              <w:rPr/>
              <w:t xml:space="preserve">EG
</w:t>
            </w:r>
          </w:p>
          <w:p>
            <w:pPr/>
            <w:r>
              <w:rPr/>
              <w:t xml:space="preserve">Decke
</w:t>
            </w:r>
          </w:p>
        </w:tc>
        <w:tc>
          <w:tcPr>
            <w:shd w:val="clear" w:fill="red"/>
            <w:noWrap/>
          </w:tcPr>
          <w:p>
            <w:pPr/>
            <w:r>
              <w:rPr/>
              <w:t xml:space="preserve">VM-22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MaP-21</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VM-23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MaP-22</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VM-24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MaP-23</w:t>
            </w:r>
          </w:p>
        </w:tc>
        <w:tc>
          <w:tcPr>
            <w:shd w:val="clear" w:fill="red"/>
            <w:noWrap/>
          </w:tcPr>
          <w:p>
            <w:pPr/>
            <w:r>
              <w:rPr/>
              <w:t xml:space="preserve">Schlafzimmer
</w:t>
            </w:r>
          </w:p>
          <w:p>
            <w:pPr/>
            <w:r>
              <w:rPr/>
              <w:t xml:space="preserve">EG
</w:t>
            </w:r>
          </w:p>
          <w:p>
            <w:pPr/>
            <w:r>
              <w:rPr/>
              <w:t xml:space="preserve">Decke
</w:t>
            </w:r>
          </w:p>
        </w:tc>
        <w:tc>
          <w:tcPr>
            <w:shd w:val="clear" w:fill="red"/>
            <w:noWrap/>
          </w:tcPr>
          <w:p>
            <w:pPr/>
            <w:r>
              <w:rPr/>
              <w:t xml:space="preserve">VM-25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MaP-24</w:t>
            </w:r>
          </w:p>
        </w:tc>
        <w:tc>
          <w:tcPr>
            <w:shd w:val="clear" w:fill="red"/>
            <w:noWrap/>
          </w:tcPr>
          <w:p>
            <w:pPr/>
            <w:r>
              <w:rPr/>
              <w:t xml:space="preserve">Bad / WC
</w:t>
            </w:r>
          </w:p>
          <w:p>
            <w:pPr/>
            <w:r>
              <w:rPr/>
              <w:t xml:space="preserve">EG
</w:t>
            </w:r>
          </w:p>
          <w:p>
            <w:pPr/>
            <w:r>
              <w:rPr/>
              <w:t xml:space="preserve">Boden
</w:t>
            </w:r>
          </w:p>
        </w:tc>
        <w:tc>
          <w:tcPr>
            <w:shd w:val="clear" w:fill="red"/>
            <w:noWrap/>
          </w:tcPr>
          <w:p>
            <w:pPr/>
            <w:r>
              <w:rPr/>
              <w:t xml:space="preserve">VM-26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MaP-25</w:t>
            </w:r>
          </w:p>
        </w:tc>
        <w:tc>
          <w:tcPr>
            <w:shd w:val="clear" w:fill="red"/>
            <w:noWrap/>
          </w:tcPr>
          <w:p>
            <w:pPr/>
            <w:r>
              <w:rPr/>
              <w:t xml:space="preserve">Gang / Treppenhaus
</w:t>
            </w:r>
          </w:p>
          <w:p>
            <w:pPr/>
            <w:r>
              <w:rPr/>
              <w:t xml:space="preserve">UG - DG
</w:t>
            </w:r>
          </w:p>
          <w:p>
            <w:pPr/>
            <w:r>
              <w:rPr/>
              <w:t xml:space="preserve">Wand
</w:t>
            </w:r>
          </w:p>
        </w:tc>
        <w:tc>
          <w:tcPr>
            <w:shd w:val="clear" w:fill="red"/>
            <w:noWrap/>
          </w:tcPr>
          <w:p>
            <w:pPr/>
            <w:r>
              <w:rPr/>
              <w:t xml:space="preserve">VM-28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MaP-26</w:t>
            </w:r>
          </w:p>
        </w:tc>
        <w:tc>
          <w:tcPr>
            <w:shd w:val="clear" w:fill="red"/>
            <w:noWrap/>
          </w:tcPr>
          <w:p>
            <w:pPr/>
            <w:r>
              <w:rPr/>
              <w:t xml:space="preserve">Gang / Treppenhaus
</w:t>
            </w:r>
          </w:p>
          <w:p>
            <w:pPr/>
            <w:r>
              <w:rPr/>
              <w:t xml:space="preserve">UG - DG
</w:t>
            </w:r>
          </w:p>
          <w:p>
            <w:pPr/>
            <w:r>
              <w:rPr/>
              <w:t xml:space="preserve">Decke
</w:t>
            </w:r>
          </w:p>
        </w:tc>
        <w:tc>
          <w:tcPr>
            <w:shd w:val="clear" w:fill="red"/>
            <w:noWrap/>
          </w:tcPr>
          <w:p>
            <w:pPr/>
            <w:r>
              <w:rPr/>
              <w:t xml:space="preserve">VM-29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MaP-27</w:t>
            </w:r>
          </w:p>
        </w:tc>
        <w:tc>
          <w:tcPr>
            <w:shd w:val="clear" w:fill="red"/>
            <w:noWrap/>
          </w:tcPr>
          <w:p>
            <w:pPr/>
            <w:r>
              <w:rPr/>
              <w:t xml:space="preserve">Gang / Treppenhaus
</w:t>
            </w:r>
          </w:p>
          <w:p>
            <w:pPr/>
            <w:r>
              <w:rPr/>
              <w:t xml:space="preserve">UG - DG
</w:t>
            </w:r>
          </w:p>
          <w:p>
            <w:pPr/>
            <w:r>
              <w:rPr/>
              <w:t xml:space="preserve">Boden
</w:t>
            </w:r>
          </w:p>
        </w:tc>
        <w:tc>
          <w:tcPr>
            <w:shd w:val="clear" w:fill="red"/>
            <w:noWrap/>
          </w:tcPr>
          <w:p>
            <w:pPr/>
            <w:r>
              <w:rPr/>
              <w:t xml:space="preserve">VM-30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green"/>
            <w:noWrap/>
          </w:tcPr>
          <w:p>
            <w:pPr/>
            <w:r>
              <w:rPr/>
              <w:t xml:space="preserve">MaP-28</w:t>
            </w:r>
          </w:p>
        </w:tc>
        <w:tc>
          <w:tcPr>
            <w:shd w:val="clear" w:fill="green"/>
            <w:noWrap/>
          </w:tcPr>
          <w:p>
            <w:pPr/>
            <w:r>
              <w:rPr/>
              <w:t xml:space="preserve">Gang
</w:t>
            </w:r>
          </w:p>
          <w:p>
            <w:pPr/>
            <w:r>
              <w:rPr/>
              <w:t xml:space="preserve">UG
</w:t>
            </w:r>
          </w:p>
          <w:p>
            <w:pPr/>
            <w:r>
              <w:rPr/>
              <w:t xml:space="preserve">Boden
</w:t>
            </w:r>
          </w:p>
        </w:tc>
        <w:tc>
          <w:tcPr>
            <w:shd w:val="clear" w:fill="green"/>
            <w:noWrap/>
          </w:tcPr>
          <w:p>
            <w:pPr/>
            <w:r>
              <w:rPr/>
              <w:t xml:space="preserve">VM-31
</w:t>
            </w:r>
          </w:p>
          <w:p>
            <w:pPr/>
            <w:r>
              <w:rPr/>
              <w:t xml:space="preserve">Cushio Vinyl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74" o:title=""/>
                </v:shape>
              </w:pict>
              <w:t xml:space="preserve"/>
            </w:r>
          </w:p>
        </w:tc>
        <w:tc>
          <w:tcPr>
            <w:shd w:val="clear" w:fill="green"/>
            <w:noWrap/>
          </w:tcPr>
          <w:p>
            <w:pPr/>
            <w:r>
              <w:rPr/>
              <w:t xml:space="preserve"/>
              <w:pict>
                <v:shape type="#_x0000_t75" style="width:100px;height:150px" stroked="f" filled="f">
                  <v:imagedata r:id="rId75" o:title=""/>
                </v:shape>
              </w:pict>
              <w:t xml:space="preserve"/>
            </w:r>
          </w:p>
        </w:tc>
      </w:tr>
      <w:tr>
        <w:trPr/>
        <w:tc>
          <w:tcPr>
            <w:shd w:val="clear" w:fill="red"/>
            <w:noWrap/>
          </w:tcPr>
          <w:p>
            <w:pPr/>
            <w:r>
              <w:rPr/>
              <w:t xml:space="preserve">MaP-29</w:t>
            </w:r>
          </w:p>
        </w:tc>
        <w:tc>
          <w:tcPr>
            <w:shd w:val="clear" w:fill="red"/>
            <w:noWrap/>
          </w:tcPr>
          <w:p>
            <w:pPr/>
            <w:r>
              <w:rPr/>
              <w:t xml:space="preserve">Garage / Heizraum
</w:t>
            </w:r>
          </w:p>
          <w:p>
            <w:pPr/>
            <w:r>
              <w:rPr/>
              <w:t xml:space="preserve">UG
</w:t>
            </w:r>
          </w:p>
          <w:p>
            <w:pPr/>
            <w:r>
              <w:rPr/>
              <w:t xml:space="preserve">Wand
</w:t>
            </w:r>
          </w:p>
        </w:tc>
        <w:tc>
          <w:tcPr>
            <w:shd w:val="clear" w:fill="red"/>
            <w:noWrap/>
          </w:tcPr>
          <w:p>
            <w:pPr/>
            <w:r>
              <w:rPr/>
              <w:t xml:space="preserve">VM-32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6" o:title=""/>
                </v:shape>
              </w:pict>
              <w:t xml:space="preserve"/>
            </w:r>
          </w:p>
        </w:tc>
        <w:tc>
          <w:tcPr>
            <w:shd w:val="clear" w:fill="red"/>
            <w:noWrap/>
          </w:tcPr>
          <w:p>
            <w:pPr/>
            <w:r>
              <w:rPr/>
              <w:t xml:space="preserve"/>
              <w:pict>
                <v:shape type="#_x0000_t75" style="width:100px;height:150px" stroked="f" filled="f">
                  <v:imagedata r:id="rId77" o:title=""/>
                </v:shape>
              </w:pict>
              <w:t xml:space="preserve"/>
            </w:r>
          </w:p>
        </w:tc>
      </w:tr>
      <w:tr>
        <w:trPr/>
        <w:tc>
          <w:tcPr>
            <w:shd w:val="clear" w:fill="red"/>
            <w:noWrap/>
          </w:tcPr>
          <w:p>
            <w:pPr/>
            <w:r>
              <w:rPr/>
              <w:t xml:space="preserve">MaP-30</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8" o:title=""/>
                </v:shape>
              </w:pict>
              <w:t xml:space="preserve"/>
            </w:r>
          </w:p>
        </w:tc>
        <w:tc>
          <w:tcPr>
            <w:shd w:val="clear" w:fill="red"/>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MaP-31</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VM-34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r>
        <w:trPr/>
        <w:tc>
          <w:tcPr>
            <w:shd w:val="clear" w:fill="orange"/>
            <w:noWrap/>
          </w:tcPr>
          <w:p>
            <w:pPr/>
            <w:r>
              <w:rPr/>
              <w:t xml:space="preserve">MaP-32</w:t>
            </w:r>
          </w:p>
        </w:tc>
        <w:tc>
          <w:tcPr>
            <w:shd w:val="clear" w:fill="orange"/>
            <w:noWrap/>
          </w:tcPr>
          <w:p>
            <w:pPr/>
            <w:r>
              <w:rPr/>
              <w:t xml:space="preserve">Fassade
</w:t>
            </w:r>
          </w:p>
          <w:p>
            <w:pPr/>
            <w:r>
              <w:rPr/>
              <w:t xml:space="preserve">UG - DG
</w:t>
            </w:r>
          </w:p>
          <w:p>
            <w:pPr/>
            <w:r>
              <w:rPr/>
              <w:t xml:space="preserve">Wand
</w:t>
            </w:r>
          </w:p>
        </w:tc>
        <w:tc>
          <w:tcPr>
            <w:shd w:val="clear" w:fill="orange"/>
            <w:noWrap/>
          </w:tcPr>
          <w:p>
            <w:pPr/>
            <w:r>
              <w:rPr/>
              <w:t xml:space="preserve">VM-35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2" o:title=""/>
                </v:shape>
              </w:pict>
              <w:t xml:space="preserve"/>
            </w:r>
          </w:p>
        </w:tc>
        <w:tc>
          <w:tcPr>
            <w:shd w:val="clear" w:fill="orange"/>
            <w:noWrap/>
          </w:tcPr>
          <w:p>
            <w:pPr/>
            <w:r>
              <w:rPr/>
              <w:t xml:space="preserve"/>
              <w:pict>
                <v:shape type="#_x0000_t75" style="width:100px;height:150px" stroked="f" filled="f">
                  <v:imagedata r:id="rId83" o:title=""/>
                </v:shape>
              </w:pict>
              <w:t xml:space="preserve"/>
            </w:r>
          </w:p>
        </w:tc>
      </w:tr>
      <w:tr>
        <w:trPr/>
        <w:tc>
          <w:tcPr>
            <w:shd w:val="clear" w:fill="orange"/>
            <w:noWrap/>
          </w:tcPr>
          <w:p>
            <w:pPr/>
            <w:r>
              <w:rPr/>
              <w:t xml:space="preserve">MaP-33</w:t>
            </w:r>
          </w:p>
        </w:tc>
        <w:tc>
          <w:tcPr>
            <w:shd w:val="clear" w:fill="orange"/>
            <w:noWrap/>
          </w:tcPr>
          <w:p>
            <w:pPr/>
            <w:r>
              <w:rPr/>
              <w:t xml:space="preserve">Balkon
</w:t>
            </w:r>
          </w:p>
          <w:p>
            <w:pPr/>
            <w:r>
              <w:rPr/>
              <w:t xml:space="preserve">EG- OG
</w:t>
            </w:r>
          </w:p>
          <w:p>
            <w:pPr/>
            <w:r>
              <w:rPr/>
              <w:t xml:space="preserve">Wand
</w:t>
            </w:r>
          </w:p>
        </w:tc>
        <w:tc>
          <w:tcPr>
            <w:shd w:val="clear" w:fill="orange"/>
            <w:noWrap/>
          </w:tcPr>
          <w:p>
            <w:pPr/>
            <w:r>
              <w:rPr/>
              <w:t xml:space="preserve">VM-36
</w:t>
            </w:r>
          </w:p>
          <w:p>
            <w:pPr/>
            <w:r>
              <w:rPr/>
              <w:t xml:space="preserve">Faserzement
</w:t>
            </w:r>
          </w:p>
          <w:p>
            <w:pPr/>
            <w:r>
              <w:rPr/>
              <w:t xml:space="preserve">Wand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4" o:title=""/>
                </v:shape>
              </w:pict>
              <w:t xml:space="preserve"/>
            </w:r>
          </w:p>
        </w:tc>
        <w:tc>
          <w:tcPr>
            <w:shd w:val="clear" w:fill="orange"/>
            <w:noWrap/>
          </w:tcPr>
          <w:p>
            <w:pPr/>
            <w:r>
              <w:rPr/>
              <w:t xml:space="preserve"/>
              <w:pict>
                <v:shape type="#_x0000_t75" style="width:100px;height:150px" stroked="f" filled="f">
                  <v:imagedata r:id="rId85" o:title=""/>
                </v:shape>
              </w:pict>
              <w:t xml:space="preserve"/>
            </w:r>
          </w:p>
        </w:tc>
      </w:tr>
      <w:tr>
        <w:trPr/>
        <w:tc>
          <w:tcPr>
            <w:shd w:val="clear" w:fill="orange"/>
            <w:noWrap/>
          </w:tcPr>
          <w:p>
            <w:pPr/>
            <w:r>
              <w:rPr/>
              <w:t xml:space="preserve">MaP-34</w:t>
            </w:r>
          </w:p>
        </w:tc>
        <w:tc>
          <w:tcPr>
            <w:shd w:val="clear" w:fill="orange"/>
            <w:noWrap/>
          </w:tcPr>
          <w:p>
            <w:pPr/>
            <w:r>
              <w:rPr/>
              <w:t xml:space="preserve">Gesamtes Haus
</w:t>
            </w:r>
          </w:p>
          <w:p>
            <w:pPr/>
            <w:r>
              <w:rPr/>
              <w:t xml:space="preserve">DG- UG
</w:t>
            </w:r>
          </w:p>
          <w:p>
            <w:pPr/>
            <w:r>
              <w:rPr/>
              <w:t xml:space="preserve">Fenster
</w:t>
            </w:r>
          </w:p>
        </w:tc>
        <w:tc>
          <w:tcPr>
            <w:shd w:val="clear" w:fill="orange"/>
            <w:noWrap/>
          </w:tcPr>
          <w:p>
            <w:pPr/>
            <w:r>
              <w:rPr/>
              <w:t xml:space="preserve">VM-37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6" o:title=""/>
                </v:shape>
              </w:pict>
              <w:t xml:space="preserve"/>
            </w:r>
          </w:p>
        </w:tc>
        <w:tc>
          <w:tcPr>
            <w:shd w:val="clear" w:fill="orange"/>
            <w:noWrap/>
          </w:tcPr>
          <w:p>
            <w:pPr/>
            <w:r>
              <w:rPr/>
              <w:t xml:space="preserve"/>
              <w:pict>
                <v:shape type="#_x0000_t75" style="width:100px;height:150px" stroked="f" filled="f">
                  <v:imagedata r:id="rId87"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88" o:title=""/>
                </v:shape>
              </w:pict>
              <w:t xml:space="preserve"/>
            </w:r>
          </w:p>
        </w:tc>
        <w:tc>
          <w:tcPr>
            <w:shd w:val="clear" w:fill="orange"/>
            <w:noWrap/>
          </w:tcPr>
          <w:p>
            <w:pPr/>
            <w:r>
              <w:rPr/>
              <w:t xml:space="preserve"/>
              <w:pict>
                <v:shape type="#_x0000_t75" style="width:100px;height:150px" stroked="f" filled="f">
                  <v:imagedata r:id="rId89"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UG
</w:t>
            </w:r>
          </w:p>
          <w:p>
            <w:pPr/>
            <w:r>
              <w:rPr/>
              <w:t xml:space="preserve">Fallrohr
</w:t>
            </w:r>
          </w:p>
        </w:tc>
        <w:tc>
          <w:tcPr>
            <w:shd w:val="clear" w:fill="orange"/>
            <w:noWrap/>
          </w:tcPr>
          <w:p>
            <w:pPr/>
            <w:r>
              <w:rPr/>
              <w:t xml:space="preserve">VM-9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90" o:title=""/>
                </v:shape>
              </w:pict>
              <w:t xml:space="preserve"/>
            </w:r>
          </w:p>
        </w:tc>
        <w:tc>
          <w:tcPr>
            <w:shd w:val="clear" w:fill="orange"/>
            <w:noWrap/>
          </w:tcPr>
          <w:p>
            <w:pPr/>
            <w:r>
              <w:rPr/>
              <w:t xml:space="preserve"/>
              <w:pict>
                <v:shape type="#_x0000_t75" style="width:100px;height:150px" stroked="f" filled="f">
                  <v:imagedata r:id="rId91"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VM-27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2" o:title=""/>
                </v:shape>
              </w:pict>
              <w:t xml:space="preserve"/>
            </w:r>
          </w:p>
        </w:tc>
        <w:tc>
          <w:tcPr>
            <w:shd w:val="clear" w:fill="red"/>
            <w:noWrap/>
          </w:tcPr>
          <w:p>
            <w:pPr/>
            <w:r>
              <w:rPr/>
              <w:t xml:space="preserve"/>
              <w:pict>
                <v:shape type="#_x0000_t75" style="width:100px;height:150px" stroked="f" filled="f">
                  <v:imagedata r:id="rId9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7" o:title=""/>
          </v:shape>
        </w:pict>
        <w:t/>
        <w:pict>
          <v:shape type="#_x0000_t75" style="width:706.65083135392px;height:1000px" stroked="f" filled="f">
            <v:imagedata r:id="rId18" o:title=""/>
          </v:shape>
        </w:pict>
        <w:t/>
        <w:pict>
          <v:shape type="#_x0000_t75" style="width:706.65083135392px;height:1000px" stroked="f" filled="f">
            <v:imagedata r:id="rId19"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