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Hauptstrasse 23, Affeltrangen,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1154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489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Thur Immo AG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Thur Immo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24.09.2025 11:32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24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Wohnzimmer
</w:t>
            </w:r>
          </w:p>
          <w:p>
            <w:pPr/>
            <w:r>
              <w:rPr/>
              <w:t xml:space="preserve">DG
</w:t>
            </w:r>
          </w:p>
        </w:tc>
        <w:tc>
          <w:tcPr>
            <w:noWrap/>
          </w:tcPr>
          <w:p>
            <w:pPr/>
            <w:r>
              <w:rPr/>
              <w:t xml:space="preserve">Boden und Wand</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Treppe/WC
</w:t>
            </w:r>
          </w:p>
          <w:p>
            <w:pPr/>
            <w:r>
              <w:rPr/>
              <w:t xml:space="preserve">EG/1.OG
</w:t>
            </w:r>
          </w:p>
        </w:tc>
        <w:tc>
          <w:tcPr>
            <w:noWrap/>
          </w:tcPr>
          <w:p>
            <w:pPr/>
            <w:r>
              <w:rPr/>
              <w:t xml:space="preserve">Boden und Wand</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Wohnzimmer
</w:t>
            </w:r>
          </w:p>
          <w:p>
            <w:pPr/>
            <w:r>
              <w:rPr/>
              <w:t xml:space="preserve">DG
</w:t>
            </w:r>
          </w:p>
        </w:tc>
        <w:tc>
          <w:tcPr>
            <w:noWrap/>
          </w:tcPr>
          <w:p>
            <w:pPr/>
            <w:r>
              <w:rPr/>
              <w:t xml:space="preserve">Kamin</w:t>
            </w:r>
          </w:p>
        </w:tc>
        <w:tc>
          <w:tcPr>
            <w:noWrap/>
          </w:tcPr>
          <w:p>
            <w:pPr/>
            <w:r>
              <w:rPr/>
              <w:t xml:space="preserve">Faserzement / 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VB-2</w:t>
            </w:r>
          </w:p>
        </w:tc>
        <w:tc>
          <w:tcPr>
            <w:noWrap/>
          </w:tcPr>
          <w:p>
            <w:pPr/>
            <w:r>
              <w:rPr/>
              <w:t xml:space="preserve">Dach
</w:t>
            </w:r>
          </w:p>
          <w:p>
            <w:pPr/>
            <w:r>
              <w:rPr/>
              <w:t xml:space="preserve">DG
</w:t>
            </w:r>
          </w:p>
        </w:tc>
        <w:tc>
          <w:tcPr>
            <w:noWrap/>
          </w:tcPr>
          <w:p>
            <w:pPr/>
            <w:r>
              <w:rPr/>
              <w:t xml:space="preserve">Dachfenster</w:t>
            </w:r>
          </w:p>
        </w:tc>
        <w:tc>
          <w:tcPr>
            <w:noWrap/>
          </w:tcPr>
          <w:p>
            <w:pPr/>
            <w:r>
              <w:rPr/>
              <w:t xml:space="preserve">Bleiabdeckung</w:t>
            </w:r>
          </w:p>
        </w:tc>
        <w:tc>
          <w:tcPr>
            <w:noWrap/>
          </w:tcPr>
          <w:p>
            <w:pPr/>
            <w:r>
              <w:rPr/>
              <w:t xml:space="preserve">bleihaltig</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Abstellkammer
</w:t>
            </w:r>
          </w:p>
          <w:p>
            <w:pPr/>
            <w:r>
              <w:rPr/>
              <w:t xml:space="preserve">DG
</w:t>
            </w:r>
          </w:p>
        </w:tc>
        <w:tc>
          <w:tcPr>
            <w:noWrap/>
          </w:tcPr>
          <w:p>
            <w:pPr/>
            <w:r>
              <w:rPr/>
              <w:t xml:space="preserve">Rohre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Wohnzimmer
</w:t>
            </w:r>
          </w:p>
          <w:p>
            <w:pPr/>
            <w:r>
              <w:rPr/>
              <w:t xml:space="preserve">EG
</w:t>
            </w:r>
          </w:p>
        </w:tc>
        <w:tc>
          <w:tcPr>
            <w:noWrap/>
          </w:tcPr>
          <w:p>
            <w:pPr/>
            <w:r>
              <w:rPr/>
              <w:t xml:space="preserve">Kachelofen</w:t>
            </w:r>
          </w:p>
        </w:tc>
        <w:tc>
          <w:tcPr>
            <w:noWrap/>
          </w:tcPr>
          <w:p>
            <w:pPr/>
            <w:r>
              <w:rPr/>
              <w:t xml:space="preserve">Faserzement / LAP / 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Cushion Vinyl</w:t>
            </w:r>
          </w:p>
        </w:tc>
        <w:tc>
          <w:tcPr>
            <w:noWrap/>
          </w:tcPr>
          <w:p>
            <w:pPr/>
            <w:r>
              <w:rPr/>
              <w:t xml:space="preserve">120m</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Cushion Vinyl</w:t>
            </w:r>
          </w:p>
        </w:tc>
        <w:tc>
          <w:tcPr>
            <w:noWrap/>
          </w:tcPr>
          <w:p>
            <w:pPr/>
            <w:r>
              <w:rPr/>
              <w:t xml:space="preserve">25m</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Faserzement /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 Cushion Vinyl</w:t>
      </w:r>
      <w:r>
        <w:rPr>
          <w:sz w:val="24"/>
          <w:szCs w:val="24"/>
        </w:rPr>
        <w:t xml:space="preserve"> in den Boden und Wänden des Wohnzimmers im Dachgeschoss enthält Asbest und muss von Schadstoffsanierern entfernt werden, wobei die Richtlinien EKAS 6503 Kapitel 7 angewendet werden. Das Material ist mit dem LVA-Code 17 06 05 S zu entsorgen.  </w:t>
      </w:r>
      <w:br/>
      <w:r>
        <w:rPr>
          <w:sz w:val="24"/>
          <w:szCs w:val="24"/>
        </w:rPr>
        <w:t xml:space="preserve"/>
      </w:r>
      <w:br/>
      <w:r>
        <w:rPr>
          <w:sz w:val="24"/>
          <w:szCs w:val="24"/>
          <w:b w:val="1"/>
          <w:bCs w:val="1"/>
        </w:rPr>
        <w:t xml:space="preserve"/>
      </w:r>
      <w:r>
        <w:rPr>
          <w:sz w:val="24"/>
          <w:szCs w:val="24"/>
          <w:b w:val="1"/>
          <w:bCs w:val="1"/>
        </w:rPr>
        <w:t xml:space="preserve">MaP-12: Cushion Vinyl</w:t>
      </w:r>
      <w:r>
        <w:rPr>
          <w:sz w:val="24"/>
          <w:szCs w:val="24"/>
        </w:rPr>
        <w:t xml:space="preserve"> ist in den Böden und Wänden der Treppe/WC im Erdgeschoss bis 1. Obergeschoss verbaut und enthält ebenfalls Asbest. Auch hier erfolgt der Rückbau durch Schadstoffsanierer gemäss EKAS 6503 Kapitel 7, und die Entsorgung erfolgt mit dem LVA-Code 17 06 05 S.  </w:t>
      </w:r>
      <w:br/>
      <w:r>
        <w:rPr>
          <w:sz w:val="24"/>
          <w:szCs w:val="24"/>
        </w:rPr>
        <w:t xml:space="preserve"/>
      </w:r>
      <w:br/>
      <w:r>
        <w:rPr>
          <w:sz w:val="24"/>
          <w:szCs w:val="24"/>
          <w:b w:val="1"/>
          <w:bCs w:val="1"/>
        </w:rPr>
        <w:t xml:space="preserve"/>
      </w:r>
      <w:r>
        <w:rPr>
          <w:sz w:val="24"/>
          <w:szCs w:val="24"/>
          <w:b w:val="1"/>
          <w:bCs w:val="1"/>
        </w:rPr>
        <w:t xml:space="preserve">VB-1: Faserzement / LAP</w:t>
      </w:r>
      <w:r>
        <w:rPr>
          <w:sz w:val="24"/>
          <w:szCs w:val="24"/>
        </w:rPr>
        <w:t xml:space="preserve"> wurde im Kamin des Wohnzimmers im Dachgeschoss nachgewiesen und beinhaltet Asbest, ein Verdacht bestand bereits. Der Ausbau erfolgt am Stück durch zertifizierte Elektriker, während die Materialtrennung durch Sanierer nach EKAS 6503 und ggf. 33036 erfolgt. Der LVA-Code für die Entsorgung ist 17 06 98 nk, eventuell auch 17 06 05 S.  </w:t>
      </w:r>
      <w:br/>
      <w:r>
        <w:rPr>
          <w:sz w:val="24"/>
          <w:szCs w:val="24"/>
        </w:rPr>
        <w:t xml:space="preserve"/>
      </w:r>
      <w:br/>
      <w:r>
        <w:rPr>
          <w:sz w:val="24"/>
          <w:szCs w:val="24"/>
          <w:b w:val="1"/>
          <w:bCs w:val="1"/>
        </w:rPr>
        <w:t xml:space="preserve"/>
      </w:r>
      <w:r>
        <w:rPr>
          <w:sz w:val="24"/>
          <w:szCs w:val="24"/>
          <w:b w:val="1"/>
          <w:bCs w:val="1"/>
        </w:rPr>
        <w:t xml:space="preserve">VB-2: Bleiabdeckung</w:t>
      </w:r>
      <w:r>
        <w:rPr>
          <w:sz w:val="24"/>
          <w:szCs w:val="24"/>
        </w:rPr>
        <w:t xml:space="preserve"> umschliesst die Dachfenster im Dachgeschoss, wobei deren bleihaltige Zusammensetzung durch Experimente bestätigt wurde. Dennoch fehlen hier spezifische Sanierungsangaben.  </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wird in den Rohren der Abstellkammer im Dachgeschoss zur Asbestfreisetzung verdächtigt, weshalb instruierte Handwerker nach den Richtlinien 33031 den Rückbau vornehmen. Die Entsorgung des Materials erfolgt mit dem LVA-Code 17 06 98 nk in einer Deponie Typ B.  </w:t>
      </w:r>
      <w:br/>
      <w:r>
        <w:rPr>
          <w:sz w:val="24"/>
          <w:szCs w:val="24"/>
        </w:rPr>
        <w:t xml:space="preserve"/>
      </w:r>
      <w:br/>
      <w:r>
        <w:rPr>
          <w:sz w:val="24"/>
          <w:szCs w:val="24"/>
          <w:b w:val="1"/>
          <w:bCs w:val="1"/>
        </w:rPr>
        <w:t xml:space="preserve"/>
      </w:r>
      <w:r>
        <w:rPr>
          <w:sz w:val="24"/>
          <w:szCs w:val="24"/>
          <w:b w:val="1"/>
          <w:bCs w:val="1"/>
        </w:rPr>
        <w:t xml:space="preserve">VB-4: Faserzement / LAP / Schnüre</w:t>
      </w:r>
      <w:r>
        <w:rPr>
          <w:sz w:val="24"/>
          <w:szCs w:val="24"/>
        </w:rPr>
        <w:t xml:space="preserve"> sind im Kachelofen des Wohnzimmers im Erdgeschoss verbaut. Bei diesem Material bestand der Verdacht auf Asbest, was Anlass zu Sanierungsmassnahmen geben könnte, wenngleich noch keine spezifischen Richtlinien zur Entsorgung festgelegt wurden.  </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Wohnzimmer
</w:t>
            </w:r>
          </w:p>
          <w:p>
            <w:pPr/>
            <w:r>
              <w:rPr/>
              <w:t xml:space="preserve">DG
</w:t>
            </w:r>
          </w:p>
        </w:tc>
        <w:tc>
          <w:tcPr>
            <w:shd w:val="clear" w:fill="red"/>
            <w:noWrap/>
          </w:tcPr>
          <w:p>
            <w:pPr/>
            <w:r>
              <w:rPr/>
              <w:t xml:space="preserve">VM-2
</w:t>
            </w:r>
          </w:p>
          <w:p>
            <w:pPr/>
            <w:r>
              <w:rPr/>
              <w:t xml:space="preserve">Cushion Vinyl
</w:t>
            </w:r>
          </w:p>
          <w:p>
            <w:pPr/>
            <w:r>
              <w:rPr/>
              <w:t xml:space="preserve">Boden und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green"/>
            <w:noWrap/>
          </w:tcPr>
          <w:p>
            <w:pPr/>
            <w:r>
              <w:rPr/>
              <w:t xml:space="preserve">MaP-2</w:t>
            </w:r>
          </w:p>
        </w:tc>
        <w:tc>
          <w:tcPr>
            <w:shd w:val="clear" w:fill="green"/>
            <w:noWrap/>
          </w:tcPr>
          <w:p>
            <w:pPr/>
            <w:r>
              <w:rPr/>
              <w:t xml:space="preserve">Wohnzimmer
</w:t>
            </w:r>
          </w:p>
          <w:p>
            <w:pPr/>
            <w:r>
              <w:rPr/>
              <w:t xml:space="preserve">DG
</w:t>
            </w:r>
          </w:p>
        </w:tc>
        <w:tc>
          <w:tcPr>
            <w:shd w:val="clear" w:fill="green"/>
            <w:noWrap/>
          </w:tcPr>
          <w:p>
            <w:pPr/>
            <w:r>
              <w:rPr/>
              <w:t xml:space="preserve">VM-10
</w:t>
            </w:r>
          </w:p>
          <w:p>
            <w:pPr/>
            <w:r>
              <w:rPr/>
              <w:t xml:space="preserve">Sockelleim
</w:t>
            </w:r>
          </w:p>
          <w:p>
            <w:pPr/>
            <w:r>
              <w:rPr/>
              <w:t xml:space="preserve">Sockel bei Cushion Vinyl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MaP-3</w:t>
            </w:r>
          </w:p>
        </w:tc>
        <w:tc>
          <w:tcPr>
            <w:shd w:val="clear" w:fill="red"/>
            <w:noWrap/>
          </w:tcPr>
          <w:p>
            <w:pPr/>
            <w:r>
              <w:rPr/>
              <w:t xml:space="preserve">Wohnzimmer
</w:t>
            </w:r>
          </w:p>
          <w:p>
            <w:pPr/>
            <w:r>
              <w:rPr/>
              <w:t xml:space="preserve">DG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Wohnzimmer
</w:t>
            </w:r>
          </w:p>
          <w:p>
            <w:pPr/>
            <w:r>
              <w:rPr/>
              <w:t xml:space="preserve">DG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1.OG
</w:t>
            </w:r>
          </w:p>
        </w:tc>
        <w:tc>
          <w:tcPr>
            <w:shd w:val="clear" w:fill="red"/>
            <w:noWrap/>
          </w:tcPr>
          <w:p>
            <w:pPr/>
            <w:r>
              <w:rPr/>
              <w:t xml:space="preserve">VM-5
</w:t>
            </w:r>
          </w:p>
          <w:p>
            <w:pPr/>
            <w:r>
              <w:rPr/>
              <w:t xml:space="preserve">Teppichkleber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1.OG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1.OG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1.OG
</w:t>
            </w:r>
          </w:p>
        </w:tc>
        <w:tc>
          <w:tcPr>
            <w:shd w:val="clear" w:fill="red"/>
            <w:noWrap/>
          </w:tcPr>
          <w:p>
            <w:pPr/>
            <w:r>
              <w:rPr/>
              <w:t xml:space="preserve">VM-8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1.OG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1.OG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Stock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Treppe/WC
</w:t>
            </w:r>
          </w:p>
          <w:p>
            <w:pPr/>
            <w:r>
              <w:rPr/>
              <w:t xml:space="preserve">EG/1.OG
</w:t>
            </w:r>
          </w:p>
        </w:tc>
        <w:tc>
          <w:tcPr>
            <w:shd w:val="clear" w:fill="red"/>
            <w:noWrap/>
          </w:tcPr>
          <w:p>
            <w:pPr/>
            <w:r>
              <w:rPr/>
              <w:t xml:space="preserve">VM-2
</w:t>
            </w:r>
          </w:p>
          <w:p>
            <w:pPr/>
            <w:r>
              <w:rPr/>
              <w:t xml:space="preserve">Cushion Vinyl
</w:t>
            </w:r>
          </w:p>
          <w:p>
            <w:pPr/>
            <w:r>
              <w:rPr/>
              <w:t xml:space="preserve">Boden und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MaP-13</w:t>
            </w:r>
          </w:p>
        </w:tc>
        <w:tc>
          <w:tcPr>
            <w:shd w:val="clear" w:fill="red"/>
            <w:noWrap/>
          </w:tcPr>
          <w:p>
            <w:pPr/>
            <w:r>
              <w:rPr/>
              <w:t xml:space="preserve">Wohnzimmer und Küche
</w:t>
            </w:r>
          </w:p>
          <w:p>
            <w:pPr/>
            <w:r>
              <w:rPr/>
              <w:t xml:space="preserve">EG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MaP-14</w:t>
            </w:r>
          </w:p>
        </w:tc>
        <w:tc>
          <w:tcPr>
            <w:shd w:val="clear" w:fill="red"/>
            <w:noWrap/>
          </w:tcPr>
          <w:p>
            <w:pPr/>
            <w:r>
              <w:rPr/>
              <w:t xml:space="preserve">Fassade
</w:t>
            </w:r>
          </w:p>
          <w:p>
            <w:pPr/>
            <w:r>
              <w:rPr/>
              <w:t xml:space="preserve">EG-DG
</w:t>
            </w:r>
          </w:p>
        </w:tc>
        <w:tc>
          <w:tcPr>
            <w:shd w:val="clear" w:fill="red"/>
            <w:noWrap/>
          </w:tcPr>
          <w:p>
            <w:pPr/>
            <w:r>
              <w:rPr/>
              <w:t xml:space="preserve">VM-12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VB-1</w:t>
            </w:r>
          </w:p>
        </w:tc>
        <w:tc>
          <w:tcPr>
            <w:shd w:val="clear" w:fill="red"/>
            <w:noWrap/>
          </w:tcPr>
          <w:p>
            <w:pPr/>
            <w:r>
              <w:rPr/>
              <w:t xml:space="preserve">Wohnzimmer
</w:t>
            </w:r>
          </w:p>
          <w:p>
            <w:pPr/>
            <w:r>
              <w:rPr/>
              <w:t xml:space="preserve">DG
</w:t>
            </w:r>
          </w:p>
        </w:tc>
        <w:tc>
          <w:tcPr>
            <w:shd w:val="clear" w:fill="red"/>
            <w:noWrap/>
          </w:tcPr>
          <w:p>
            <w:pPr/>
            <w:r>
              <w:rPr/>
              <w:t xml:space="preserve">VM-13
</w:t>
            </w:r>
          </w:p>
          <w:p>
            <w:pPr/>
            <w:r>
              <w:rPr/>
              <w:t xml:space="preserve">Faserzement / LAP
</w:t>
            </w:r>
          </w:p>
          <w:p>
            <w:pPr/>
            <w:r>
              <w:rPr/>
              <w:t xml:space="preserve">Kamin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VB-2</w:t>
            </w:r>
          </w:p>
        </w:tc>
        <w:tc>
          <w:tcPr>
            <w:shd w:val="clear" w:fill="green"/>
            <w:noWrap/>
          </w:tcPr>
          <w:p>
            <w:pPr/>
            <w:r>
              <w:rPr/>
              <w:t xml:space="preserve">Dach
</w:t>
            </w:r>
          </w:p>
          <w:p>
            <w:pPr/>
            <w:r>
              <w:rPr/>
              <w:t xml:space="preserve">DG
</w:t>
            </w:r>
          </w:p>
        </w:tc>
        <w:tc>
          <w:tcPr>
            <w:shd w:val="clear" w:fill="green"/>
            <w:noWrap/>
          </w:tcPr>
          <w:p>
            <w:pPr/>
            <w:r>
              <w:rPr/>
              <w:t xml:space="preserve">VM-14
</w:t>
            </w:r>
          </w:p>
          <w:p>
            <w:pPr/>
            <w:r>
              <w:rPr/>
              <w:t xml:space="preserve">Bleiabdeckung
</w:t>
            </w:r>
          </w:p>
          <w:p>
            <w:pPr/>
            <w:r>
              <w:rPr/>
              <w:t xml:space="preserve">Dachfenster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VB-3</w:t>
            </w:r>
          </w:p>
        </w:tc>
        <w:tc>
          <w:tcPr>
            <w:shd w:val="clear" w:fill="orange"/>
            <w:noWrap/>
          </w:tcPr>
          <w:p>
            <w:pPr/>
            <w:r>
              <w:rPr/>
              <w:t xml:space="preserve">Abstellkammer
</w:t>
            </w:r>
          </w:p>
          <w:p>
            <w:pPr/>
            <w:r>
              <w:rPr/>
              <w:t xml:space="preserve">DG
</w:t>
            </w:r>
          </w:p>
        </w:tc>
        <w:tc>
          <w:tcPr>
            <w:shd w:val="clear" w:fill="orange"/>
            <w:noWrap/>
          </w:tcPr>
          <w:p>
            <w:pPr/>
            <w:r>
              <w:rPr/>
              <w:t xml:space="preserve">VM-3
</w:t>
            </w:r>
          </w:p>
          <w:p>
            <w:pPr/>
            <w:r>
              <w:rPr/>
              <w:t xml:space="preserve">Faserzement
</w:t>
            </w:r>
          </w:p>
          <w:p>
            <w:pPr/>
            <w:r>
              <w:rPr/>
              <w:t xml:space="preserve">Rohre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r>
        <w:trPr/>
        <w:tc>
          <w:tcPr>
            <w:shd w:val="clear" w:fill="yellow"/>
            <w:noWrap/>
          </w:tcPr>
          <w:p>
            <w:pPr/>
            <w:r>
              <w:rPr/>
              <w:t xml:space="preserve">VB-4</w:t>
            </w:r>
          </w:p>
        </w:tc>
        <w:tc>
          <w:tcPr>
            <w:shd w:val="clear" w:fill="yellow"/>
            <w:noWrap/>
          </w:tcPr>
          <w:p>
            <w:pPr/>
            <w:r>
              <w:rPr/>
              <w:t xml:space="preserve">Wohnzimmer
</w:t>
            </w:r>
          </w:p>
          <w:p>
            <w:pPr/>
            <w:r>
              <w:rPr/>
              <w:t xml:space="preserve">EG
</w:t>
            </w:r>
          </w:p>
        </w:tc>
        <w:tc>
          <w:tcPr>
            <w:shd w:val="clear" w:fill="yellow"/>
            <w:noWrap/>
          </w:tcPr>
          <w:p>
            <w:pPr/>
            <w:r>
              <w:rPr/>
              <w:t xml:space="preserve">VM-9
</w:t>
            </w:r>
          </w:p>
          <w:p>
            <w:pPr/>
            <w:r>
              <w:rPr/>
              <w:t xml:space="preserve">Faserzement / LAP / Schnüre
</w:t>
            </w:r>
          </w:p>
          <w:p>
            <w:pPr/>
            <w:r>
              <w:rPr/>
              <w:t xml:space="preserve">Kachelofen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4" o:title=""/>
                </v:shape>
              </w:pict>
              <w:t xml:space="preserve"/>
            </w:r>
          </w:p>
        </w:tc>
        <w:tc>
          <w:tcPr>
            <w:shd w:val="clear" w:fill="yellow"/>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VB-5</w:t>
            </w:r>
          </w:p>
        </w:tc>
        <w:tc>
          <w:tcPr>
            <w:shd w:val="clear" w:fill="green"/>
            <w:noWrap/>
          </w:tcPr>
          <w:p>
            <w:pPr/>
            <w:r>
              <w:rPr/>
              <w:t xml:space="preserve">Gang
</w:t>
            </w:r>
          </w:p>
          <w:p>
            <w:pPr/>
            <w:r>
              <w:rPr/>
              <w:t xml:space="preserve">UG
</w:t>
            </w:r>
          </w:p>
        </w:tc>
        <w:tc>
          <w:tcPr>
            <w:shd w:val="clear" w:fill="green"/>
            <w:noWrap/>
          </w:tcPr>
          <w:p>
            <w:pPr/>
            <w:r>
              <w:rPr/>
              <w:t xml:space="preserve">VM-11
</w:t>
            </w:r>
          </w:p>
          <w:p>
            <w:pPr/>
            <w:r>
              <w:rPr/>
              <w:t xml:space="preserve">Elektrotableau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