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Oberbergstrasse 12, Parpan,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10321</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488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Claudia Landerer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Claudia Landerer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17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1, Material: Faserzement</w:t>
      </w:r>
      <w:r>
        <w:rPr>
          <w:sz w:val="24"/>
          <w:szCs w:val="24"/>
        </w:rPr>
        <w:t xml:space="preserve">  </w:t>
      </w:r>
      <w:br/>
      <w:r>
        <w:rPr>
          <w:sz w:val="24"/>
          <w:szCs w:val="24"/>
        </w:rPr>
        <w:t xml:space="preserve">Faserzement aus Map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2, Material: Kunstharz</w:t>
      </w:r>
      <w:r>
        <w:rPr>
          <w:sz w:val="24"/>
          <w:szCs w:val="24"/>
        </w:rPr>
        <w:t xml:space="preserve">  </w:t>
      </w:r>
      <w:br/>
      <w:r>
        <w:rPr>
          <w:sz w:val="24"/>
          <w:szCs w:val="24"/>
        </w:rPr>
        <w:t xml:space="preserve">Kunstharz aus Map 18 muss durch Schadstoffsanierer gemäss den Richtlinien 33055 entfernt werden. Die Entsorgung erfolgt mit dem LVA-Code 17 02 99NK auf einer Deponie Typ D.</w:t>
      </w:r>
      <w:br/>
      <w:r>
        <w:rPr>
          <w:sz w:val="24"/>
          <w:szCs w:val="24"/>
        </w:rPr>
        <w:t xml:space="preserve"/>
      </w:r>
      <w:br/>
      <w:r>
        <w:rPr>
          <w:sz w:val="24"/>
          <w:szCs w:val="24"/>
          <w:b w:val="1"/>
          <w:bCs w:val="1"/>
        </w:rPr>
        <w:t xml:space="preserve"/>
      </w:r>
      <w:r>
        <w:rPr>
          <w:sz w:val="24"/>
          <w:szCs w:val="24"/>
          <w:b w:val="1"/>
          <w:bCs w:val="1"/>
        </w:rPr>
        <w:t xml:space="preserve">Probe-ID: 3, Material: Mineralfaserdämmstoff</w:t>
      </w:r>
      <w:r>
        <w:rPr>
          <w:sz w:val="24"/>
          <w:szCs w:val="24"/>
        </w:rPr>
        <w:t xml:space="preserve">  </w:t>
      </w:r>
      <w:br/>
      <w:r>
        <w:rPr>
          <w:sz w:val="24"/>
          <w:szCs w:val="24"/>
        </w:rPr>
        <w:t xml:space="preserve">Mineralfaserdämmstoff aus Map 19 wird durch instruierte Handwerker abgetragen unter Beachtung der Richtlinien 33033. Es ist der LVA-Code 17 06 98NK anzugeben für die Deponierung in einem Typ B Standort.</w:t>
      </w:r>
      <w:br/>
      <w:r>
        <w:rPr>
          <w:sz w:val="24"/>
          <w:szCs w:val="24"/>
        </w:rPr>
        <w:t xml:space="preserve"/>
      </w:r>
      <w:br/>
      <w:r>
        <w:rPr>
          <w:sz w:val="24"/>
          <w:szCs w:val="24"/>
          <w:b w:val="1"/>
          <w:bCs w:val="1"/>
        </w:rPr>
        <w:t xml:space="preserve"/>
      </w:r>
      <w:r>
        <w:rPr>
          <w:sz w:val="24"/>
          <w:szCs w:val="24"/>
          <w:b w:val="1"/>
          <w:bCs w:val="1"/>
        </w:rPr>
        <w:t xml:space="preserve">Probe-ID: 4, Material: PVC-Bodenbelag</w:t>
      </w:r>
      <w:r>
        <w:rPr>
          <w:sz w:val="24"/>
          <w:szCs w:val="24"/>
        </w:rPr>
        <w:t xml:space="preserve">  </w:t>
      </w:r>
      <w:br/>
      <w:r>
        <w:rPr>
          <w:sz w:val="24"/>
          <w:szCs w:val="24"/>
        </w:rPr>
        <w:t xml:space="preserve">PVC-Bodenbelag aus Map 20 muss durch Schadstoffsanierer entsprechend den Richtlinien 33037 ausgebaut werden. Er ist mit dem LVA-Code 17 01 03 auf einer Deponie Typ D zu führen.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2 OG
</w:t>
            </w:r>
          </w:p>
          <w:p>
            <w:pPr/>
            <w:r>
              <w:rPr/>
              <w:t xml:space="preserve">Eigentumswohnung
</w:t>
            </w:r>
          </w:p>
          <w:p>
            <w:pPr/>
            <w:r>
              <w:rPr/>
              <w:t xml:space="preserve">Küche
</w:t>
            </w:r>
          </w:p>
        </w:tc>
        <w:tc>
          <w:tcPr>
            <w:shd w:val="clear" w:fill="green"/>
            <w:noWrap/>
          </w:tcPr>
          <w:p>
            <w:pPr/>
            <w:r>
              <w:rPr/>
              <w:t xml:space="preserve">VM-1
</w:t>
            </w:r>
          </w:p>
          <w:p>
            <w:pPr/>
            <w:r>
              <w:rPr/>
              <w:t xml:space="preserve">Fliesen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8" o:title=""/>
                </v:shape>
              </w:pict>
              <w:t xml:space="preserve"/>
            </w:r>
          </w:p>
        </w:tc>
        <w:tc>
          <w:tcPr>
            <w:shd w:val="clear" w:fill="green"/>
            <w:noWrap/>
          </w:tcPr>
          <w:p>
            <w:pPr/>
            <w:r>
              <w:rPr/>
              <w:t xml:space="preserve"/>
              <w:pict>
                <v:shape type="#_x0000_t75" style="width:100px;height:150px" stroked="f" filled="f">
                  <v:imagedata r:id="rId19" o:title=""/>
                </v:shape>
              </w:pict>
              <w:t xml:space="preserve"/>
            </w:r>
          </w:p>
        </w:tc>
      </w:tr>
      <w:tr>
        <w:trPr/>
        <w:tc>
          <w:tcPr>
            <w:shd w:val="clear" w:fill="green"/>
            <w:noWrap/>
          </w:tcPr>
          <w:p>
            <w:pPr/>
            <w:r>
              <w:rPr/>
              <w:t xml:space="preserve">MaP-2</w:t>
            </w:r>
          </w:p>
        </w:tc>
        <w:tc>
          <w:tcPr>
            <w:shd w:val="clear" w:fill="green"/>
            <w:noWrap/>
          </w:tcPr>
          <w:p>
            <w:pPr/>
            <w:r>
              <w:rPr/>
              <w:t xml:space="preserve">2 OG
</w:t>
            </w:r>
          </w:p>
          <w:p>
            <w:pPr/>
            <w:r>
              <w:rPr/>
              <w:t xml:space="preserve">Eigentumswohnung
</w:t>
            </w:r>
          </w:p>
          <w:p>
            <w:pPr/>
            <w:r>
              <w:rPr/>
              <w:t xml:space="preserve">Küche
</w:t>
            </w:r>
          </w:p>
        </w:tc>
        <w:tc>
          <w:tcPr>
            <w:shd w:val="clear" w:fill="green"/>
            <w:noWrap/>
          </w:tcPr>
          <w:p>
            <w:pPr/>
            <w:r>
              <w:rPr/>
              <w:t xml:space="preserve">VM-2
</w:t>
            </w:r>
          </w:p>
          <w:p>
            <w:pPr/>
            <w:r>
              <w:rPr/>
              <w:t xml:space="preserve">Fliesen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0" o:title=""/>
                </v:shape>
              </w:pict>
              <w:t xml:space="preserve"/>
            </w:r>
          </w:p>
        </w:tc>
        <w:tc>
          <w:tcPr>
            <w:shd w:val="clear" w:fill="green"/>
            <w:noWrap/>
          </w:tcPr>
          <w:p>
            <w:pPr/>
            <w:r>
              <w:rPr/>
              <w:t xml:space="preserve"/>
              <w:pict>
                <v:shape type="#_x0000_t75" style="width:100px;height:150px" stroked="f" filled="f">
                  <v:imagedata r:id="rId21" o:title=""/>
                </v:shape>
              </w:pict>
              <w:t xml:space="preserve"/>
            </w:r>
          </w:p>
        </w:tc>
      </w:tr>
      <w:tr>
        <w:trPr/>
        <w:tc>
          <w:tcPr>
            <w:shd w:val="clear" w:fill="green"/>
            <w:noWrap/>
          </w:tcPr>
          <w:p>
            <w:pPr/>
            <w:r>
              <w:rPr/>
              <w:t xml:space="preserve">MaP-3</w:t>
            </w:r>
          </w:p>
        </w:tc>
        <w:tc>
          <w:tcPr>
            <w:shd w:val="clear" w:fill="green"/>
            <w:noWrap/>
          </w:tcPr>
          <w:p>
            <w:pPr/>
            <w:r>
              <w:rPr/>
              <w:t xml:space="preserve">2 OG
</w:t>
            </w:r>
          </w:p>
          <w:p>
            <w:pPr/>
            <w:r>
              <w:rPr/>
              <w:t xml:space="preserve">Eigentumswohnung
</w:t>
            </w:r>
          </w:p>
          <w:p>
            <w:pPr/>
            <w:r>
              <w:rPr/>
              <w:t xml:space="preserve">Küche
</w:t>
            </w:r>
          </w:p>
        </w:tc>
        <w:tc>
          <w:tcPr>
            <w:shd w:val="clear" w:fill="green"/>
            <w:noWrap/>
          </w:tcPr>
          <w:p>
            <w:pPr/>
            <w:r>
              <w:rPr/>
              <w:t xml:space="preserve">VM-3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MaP-4</w:t>
            </w:r>
          </w:p>
        </w:tc>
        <w:tc>
          <w:tcPr>
            <w:shd w:val="clear" w:fill="green"/>
            <w:noWrap/>
          </w:tcPr>
          <w:p>
            <w:pPr/>
            <w:r>
              <w:rPr/>
              <w:t xml:space="preserve">2 OG
</w:t>
            </w:r>
          </w:p>
          <w:p>
            <w:pPr/>
            <w:r>
              <w:rPr/>
              <w:t xml:space="preserve">Eigentumswohnung
</w:t>
            </w:r>
          </w:p>
          <w:p>
            <w:pPr/>
            <w:r>
              <w:rPr/>
              <w:t xml:space="preserve">Küche
</w:t>
            </w:r>
          </w:p>
        </w:tc>
        <w:tc>
          <w:tcPr>
            <w:shd w:val="clear" w:fill="green"/>
            <w:noWrap/>
          </w:tcPr>
          <w:p>
            <w:pPr/>
            <w:r>
              <w:rPr/>
              <w:t xml:space="preserve">VM-4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green"/>
            <w:noWrap/>
          </w:tcPr>
          <w:p>
            <w:pPr/>
            <w:r>
              <w:rPr/>
              <w:t xml:space="preserve">MaP-5</w:t>
            </w:r>
          </w:p>
        </w:tc>
        <w:tc>
          <w:tcPr>
            <w:shd w:val="clear" w:fill="green"/>
            <w:noWrap/>
          </w:tcPr>
          <w:p>
            <w:pPr/>
            <w:r>
              <w:rPr/>
              <w:t xml:space="preserve">2 OG
</w:t>
            </w:r>
          </w:p>
          <w:p>
            <w:pPr/>
            <w:r>
              <w:rPr/>
              <w:t xml:space="preserve">Eigentumswohnung
</w:t>
            </w:r>
          </w:p>
          <w:p>
            <w:pPr/>
            <w:r>
              <w:rPr/>
              <w:t xml:space="preserve">WC
</w:t>
            </w:r>
          </w:p>
        </w:tc>
        <w:tc>
          <w:tcPr>
            <w:shd w:val="clear" w:fill="green"/>
            <w:noWrap/>
          </w:tcPr>
          <w:p>
            <w:pPr/>
            <w:r>
              <w:rPr/>
              <w:t xml:space="preserve">VM-1
</w:t>
            </w:r>
          </w:p>
          <w:p>
            <w:pPr/>
            <w:r>
              <w:rPr/>
              <w:t xml:space="preserve">Fliesen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6" o:title=""/>
                </v:shape>
              </w:pict>
              <w:t xml:space="preserve"/>
            </w:r>
          </w:p>
        </w:tc>
        <w:tc>
          <w:tcPr>
            <w:shd w:val="clear" w:fill="green"/>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MaP-6</w:t>
            </w:r>
          </w:p>
        </w:tc>
        <w:tc>
          <w:tcPr>
            <w:shd w:val="clear" w:fill="green"/>
            <w:noWrap/>
          </w:tcPr>
          <w:p>
            <w:pPr/>
            <w:r>
              <w:rPr/>
              <w:t xml:space="preserve">2 OG
</w:t>
            </w:r>
          </w:p>
          <w:p>
            <w:pPr/>
            <w:r>
              <w:rPr/>
              <w:t xml:space="preserve">Eigentumswohnung
</w:t>
            </w:r>
          </w:p>
          <w:p>
            <w:pPr/>
            <w:r>
              <w:rPr/>
              <w:t xml:space="preserve">WC
</w:t>
            </w:r>
          </w:p>
        </w:tc>
        <w:tc>
          <w:tcPr>
            <w:shd w:val="clear" w:fill="green"/>
            <w:noWrap/>
          </w:tcPr>
          <w:p>
            <w:pPr/>
            <w:r>
              <w:rPr/>
              <w:t xml:space="preserve">VM-2
</w:t>
            </w:r>
          </w:p>
          <w:p>
            <w:pPr/>
            <w:r>
              <w:rPr/>
              <w:t xml:space="preserve">Fliesen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MaP-7</w:t>
            </w:r>
          </w:p>
        </w:tc>
        <w:tc>
          <w:tcPr>
            <w:shd w:val="clear" w:fill="green"/>
            <w:noWrap/>
          </w:tcPr>
          <w:p>
            <w:pPr/>
            <w:r>
              <w:rPr/>
              <w:t xml:space="preserve">2 OG
</w:t>
            </w:r>
          </w:p>
          <w:p>
            <w:pPr/>
            <w:r>
              <w:rPr/>
              <w:t xml:space="preserve">Eigentumswohnung
</w:t>
            </w:r>
          </w:p>
          <w:p>
            <w:pPr/>
            <w:r>
              <w:rPr/>
              <w:t xml:space="preserve">WC
</w:t>
            </w:r>
          </w:p>
        </w:tc>
        <w:tc>
          <w:tcPr>
            <w:shd w:val="clear" w:fill="green"/>
            <w:noWrap/>
          </w:tcPr>
          <w:p>
            <w:pPr/>
            <w:r>
              <w:rPr/>
              <w:t xml:space="preserve">VM-3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MaP-8</w:t>
            </w:r>
          </w:p>
        </w:tc>
        <w:tc>
          <w:tcPr>
            <w:shd w:val="clear" w:fill="green"/>
            <w:noWrap/>
          </w:tcPr>
          <w:p>
            <w:pPr/>
            <w:r>
              <w:rPr/>
              <w:t xml:space="preserve">2 OG
</w:t>
            </w:r>
          </w:p>
          <w:p>
            <w:pPr/>
            <w:r>
              <w:rPr/>
              <w:t xml:space="preserve">Eigentumswohnung
</w:t>
            </w:r>
          </w:p>
          <w:p>
            <w:pPr/>
            <w:r>
              <w:rPr/>
              <w:t xml:space="preserve">WC
</w:t>
            </w:r>
          </w:p>
        </w:tc>
        <w:tc>
          <w:tcPr>
            <w:shd w:val="clear" w:fill="green"/>
            <w:noWrap/>
          </w:tcPr>
          <w:p>
            <w:pPr/>
            <w:r>
              <w:rPr/>
              <w:t xml:space="preserve">VM-4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r>
        <w:trPr/>
        <w:tc>
          <w:tcPr>
            <w:shd w:val="clear" w:fill="green"/>
            <w:noWrap/>
          </w:tcPr>
          <w:p>
            <w:pPr/>
            <w:r>
              <w:rPr/>
              <w:t xml:space="preserve">VB-1</w:t>
            </w:r>
          </w:p>
        </w:tc>
        <w:tc>
          <w:tcPr>
            <w:shd w:val="clear" w:fill="green"/>
            <w:noWrap/>
          </w:tcPr>
          <w:p>
            <w:pPr/>
            <w:r>
              <w:rPr/>
              <w:t xml:space="preserve">2 OG
</w:t>
            </w:r>
          </w:p>
          <w:p>
            <w:pPr/>
            <w:r>
              <w:rPr/>
              <w:t xml:space="preserve">Eigentumswohnung
</w:t>
            </w:r>
          </w:p>
          <w:p>
            <w:pPr/>
            <w:r>
              <w:rPr/>
              <w:t xml:space="preserve">Küche
</w:t>
            </w:r>
          </w:p>
        </w:tc>
        <w:tc>
          <w:tcPr>
            <w:shd w:val="clear" w:fill="green"/>
            <w:noWrap/>
          </w:tcPr>
          <w:p>
            <w:pPr/>
            <w:r>
              <w:rPr/>
              <w:t xml:space="preserve">VM-5
</w:t>
            </w:r>
          </w:p>
          <w:p>
            <w:pPr/>
            <w:r>
              <w:rPr/>
              <w:t xml:space="preserve">Herd
</w:t>
            </w:r>
          </w:p>
          <w:p>
            <w:pPr/>
            <w:r>
              <w:rPr/>
              <w:t xml:space="preserve">FZ Platte ev. im Innern verbaut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
              <w:pict>
                <v:shape type="#_x0000_t75" style="width:100px;height:150px" stroked="f" filled="f">
                  <v:imagedata r:id="rId3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