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Golfstrasse 6, Niederbüren,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1353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Keller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Keller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22.09.2025 13:19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Fassade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w:t>
            </w:r>
          </w:p>
        </w:tc>
        <w:tc>
          <w:tcPr>
            <w:noWrap/>
          </w:tcPr>
          <w:p>
            <w:pPr/>
            <w:r>
              <w:rPr/>
              <w:t xml:space="preserve">Dach
</w:t>
            </w:r>
          </w:p>
          <w:p>
            <w:pPr/>
            <w:r>
              <w:rPr/>
              <w:t xml:space="preserve">OG
</w:t>
            </w:r>
          </w:p>
          <w:p>
            <w:pPr/>
            <w:r>
              <w:rPr/>
              <w:t xml:space="preserve">Decke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Werkstatt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Garage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40m²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MaP-3</w:t>
            </w:r>
          </w:p>
        </w:tc>
        <w:tc>
          <w:tcPr>
            <w:noWrap/>
          </w:tcPr>
          <w:p>
            <w:pPr/>
            <w:r>
              <w:rPr/>
              <w:t xml:space="preserve">Faserzement</w:t>
            </w:r>
          </w:p>
        </w:tc>
        <w:tc>
          <w:tcPr>
            <w:noWrap/>
          </w:tcPr>
          <w:p>
            <w:pPr/>
            <w:r>
              <w:rPr/>
              <w:t xml:space="preserve">35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Faserzement aus der Fassade im Erdgeschoss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Der Faserzement vom Dach, im Obergeschoss der Decke, wird ebenfalls von instruierte Handwerker unter Beachtung der Richtlinien 33031 saniert. Die Entsorgung erfolgt mit dem LVA-Code 17 06 98 nk auf einer Deponie Typ B.</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Der Putz an der Decke der Werkstatt im Erdgeschoss enthält Asbest und muss durch einen Schadstoffsanierer rückgebaut werden. Hierbei sind die EKAS-Richtlinien Kapitel 7 zu befolgen, und das Material soll mit dem LVA-Code 17 06 05 S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von der Garage im Erdgeschoss, Türblatt, kann von instruierte Handwerker unter den Richtlinien 33031 entfernt werden. Die Entsorgung erfolgt unter dem LVA-Code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Fassade
</w:t>
            </w:r>
          </w:p>
          <w:p>
            <w:pPr/>
            <w:r>
              <w:rPr/>
              <w:t xml:space="preserve">EG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8" o:title=""/>
                </v:shape>
              </w:pict>
              <w:t xml:space="preserve"/>
            </w:r>
          </w:p>
        </w:tc>
        <w:tc>
          <w:tcPr>
            <w:shd w:val="clear" w:fill="orange"/>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orange"/>
            <w:noWrap/>
          </w:tcPr>
          <w:p>
            <w:pPr/>
            <w:r>
              <w:rPr/>
              <w:t xml:space="preserve">MaP-3</w:t>
            </w:r>
          </w:p>
        </w:tc>
        <w:tc>
          <w:tcPr>
            <w:shd w:val="clear" w:fill="orange"/>
            <w:noWrap/>
          </w:tcPr>
          <w:p>
            <w:pPr/>
            <w:r>
              <w:rPr/>
              <w:t xml:space="preserve">Dach
</w:t>
            </w:r>
          </w:p>
          <w:p>
            <w:pPr/>
            <w:r>
              <w:rPr/>
              <w:t xml:space="preserve">OG
</w:t>
            </w:r>
          </w:p>
          <w:p>
            <w:pPr/>
            <w:r>
              <w:rPr/>
              <w:t xml:space="preserve">Decke
</w:t>
            </w:r>
          </w:p>
        </w:tc>
        <w:tc>
          <w:tcPr>
            <w:shd w:val="clear" w:fill="orange"/>
            <w:noWrap/>
          </w:tcPr>
          <w:p>
            <w:pPr/>
            <w:r>
              <w:rPr/>
              <w:t xml:space="preserve">VM-3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Scheune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Werkstatt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Werkstatt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VB-1</w:t>
            </w:r>
          </w:p>
        </w:tc>
        <w:tc>
          <w:tcPr>
            <w:shd w:val="clear" w:fill="orange"/>
            <w:noWrap/>
          </w:tcPr>
          <w:p>
            <w:pPr/>
            <w:r>
              <w:rPr/>
              <w:t xml:space="preserve">Garage
</w:t>
            </w:r>
          </w:p>
          <w:p>
            <w:pPr/>
            <w:r>
              <w:rPr/>
              <w:t xml:space="preserve">EG
</w:t>
            </w:r>
          </w:p>
          <w:p>
            <w:pPr/>
            <w:r>
              <w:rPr/>
              <w:t xml:space="preserve">Türblatt
</w:t>
            </w:r>
          </w:p>
        </w:tc>
        <w:tc>
          <w:tcPr>
            <w:shd w:val="clear" w:fill="orange"/>
            <w:noWrap/>
          </w:tcPr>
          <w:p>
            <w:pPr/>
            <w:r>
              <w:rPr/>
              <w:t xml:space="preserve">VM-8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