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Override PartName="/word/media/image_rId2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VBZ Depot Irchel</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474</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WEYELL BERNER ARCHITEKTEN GmbH</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WEYELL BERNER ARCHITEKTEN GmbH</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18 September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r>
        <w:trPr/>
        <w:tc>
          <w:tcPr>
            <w:shd w:val="clear"/>
            <w:noWrap/>
          </w:tcPr>
          <w:p>
            <w:pPr/>
            <w:r>
              <w:rPr/>
              <w:t xml:space="preserve">VB-1</w:t>
            </w:r>
          </w:p>
        </w:tc>
        <w:tc>
          <w:tcPr>
            <w:noWrap/>
          </w:tcPr>
          <w:p>
            <w:pPr/>
            <w:r>
              <w:rPr/>
              <w:t xml:space="preserve">Lager
</w:t>
            </w:r>
          </w:p>
          <w:p>
            <w:pPr/>
            <w:r>
              <w:rPr/>
              <w:t xml:space="preserve">EG
</w:t>
            </w:r>
          </w:p>
          <w:p>
            <w:pPr/>
            <w:r>
              <w:rPr/>
              <w:t xml:space="preserve">Fallrohrdichtung
</w:t>
            </w:r>
          </w:p>
        </w:tc>
        <w:tc>
          <w:tcPr>
            <w:noWrap/>
          </w:tcPr>
          <w:p>
            <w:pPr/>
            <w:r>
              <w:rPr/>
              <w:t xml:space="preserve">Fallrohrflansch</w:t>
            </w:r>
          </w:p>
        </w:tc>
        <w:tc>
          <w:tcPr>
            <w:noWrap/>
          </w:tcPr>
          <w:p>
            <w:pPr/>
            <w:r>
              <w:rPr/>
              <w:t xml:space="preserve">Dichtung</w:t>
            </w:r>
          </w:p>
        </w:tc>
        <w:tc>
          <w:tcPr>
            <w:noWrap/>
          </w:tcPr>
          <w:p>
            <w:pPr/>
            <w:r>
              <w:rPr/>
              <w:t xml:space="preserve">Asbest</w:t>
            </w:r>
          </w:p>
        </w:tc>
        <w:tc>
          <w:tcPr>
            <w:noWrap/>
          </w:tcPr>
          <w:p>
            <w:pPr/>
            <w:r>
              <w:rPr/>
              <w:t xml:space="preserve"/>
            </w:r>
          </w:p>
        </w:tc>
        <w:tc>
          <w:tcPr>
            <w:noWrap/>
          </w:tcPr>
          <w:p>
            <w:pPr>
              <w:jc w:val="center"/>
            </w:pPr>
            <w:r>
              <w:rPr/>
              <w:t xml:space="preserve">X</w:t>
            </w:r>
          </w:p>
        </w:tc>
        <w:tc>
          <w:tcPr>
            <w:noWrap/>
          </w:tcPr>
          <w:p>
            <w:pPr/>
            <w:r>
              <w:rPr/>
              <w:t xml:space="preserve"/>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r>
        <w:trPr/>
        <w:tc>
          <w:tcPr>
            <w:shd w:val="clear"/>
            <w:noWrap/>
          </w:tcPr>
          <w:p>
            <w:pPr/>
            <w:r>
              <w:rPr/>
              <w:t xml:space="preserve">VB-1</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Wird durch Sanierer definiert</w:t>
            </w:r>
          </w:p>
        </w:tc>
        <w:tc>
          <w:tcPr>
            <w:noWrap/>
          </w:tcPr>
          <w:p>
            <w:pPr/>
            <w:r>
              <w:rPr/>
              <w:t xml:space="preserve"/>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VB-1 Dichtung</w:t>
      </w:r>
      <w:r>
        <w:rPr>
          <w:sz w:val="24"/>
          <w:szCs w:val="24"/>
        </w:rPr>
        <w:t xml:space="preserve">: Eine Asbesthaltige Dichtung im Fallrohrflansch des Lagers im Erdgeschoss kann durch Schadstoffsanierer zurückgebaut werden. Dabei sind keine spezifischen Richtlinien oder LVA-Codes angegeben.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green"/>
            <w:noWrap/>
          </w:tcPr>
          <w:p>
            <w:pPr/>
            <w:r>
              <w:rPr/>
              <w:t xml:space="preserve">MaP-1</w:t>
            </w:r>
          </w:p>
        </w:tc>
        <w:tc>
          <w:tcPr>
            <w:shd w:val="clear" w:fill="green"/>
            <w:noWrap/>
          </w:tcPr>
          <w:p>
            <w:pPr/>
            <w:r>
              <w:rPr/>
              <w:t xml:space="preserve">Lager
</w:t>
            </w:r>
          </w:p>
          <w:p>
            <w:pPr/>
            <w:r>
              <w:rPr/>
              <w:t xml:space="preserve">EG
</w:t>
            </w:r>
          </w:p>
          <w:p>
            <w:pPr/>
            <w:r>
              <w:rPr/>
              <w:t xml:space="preserve">Boden
</w:t>
            </w:r>
          </w:p>
        </w:tc>
        <w:tc>
          <w:tcPr>
            <w:shd w:val="clear" w:fill="green"/>
            <w:noWrap/>
          </w:tcPr>
          <w:p>
            <w:pPr/>
            <w:r>
              <w:rPr/>
              <w:t xml:space="preserve">VM-1
</w:t>
            </w:r>
          </w:p>
          <w:p>
            <w:pPr/>
            <w:r>
              <w:rPr/>
              <w:t xml:space="preserve">spezielle Anstrich-, Beschichtungsstoffe
</w:t>
            </w:r>
          </w:p>
          <w:p>
            <w:pPr/>
            <w:r>
              <w:rPr/>
              <w:t xml:space="preserve">Boden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18" o:title=""/>
                </v:shape>
              </w:pict>
              <w:t xml:space="preserve"/>
            </w:r>
          </w:p>
        </w:tc>
        <w:tc>
          <w:tcPr>
            <w:shd w:val="clear" w:fill="green"/>
            <w:noWrap/>
          </w:tcPr>
          <w:p>
            <w:pPr/>
            <w:r>
              <w:rPr/>
              <w:t xml:space="preserve"/>
              <w:pict>
                <v:shape type="#_x0000_t75" style="width:100px;height:150px" stroked="f" filled="f">
                  <v:imagedata r:id="rId19" o:title=""/>
                </v:shape>
              </w:pict>
              <w:t xml:space="preserve"/>
            </w:r>
          </w:p>
        </w:tc>
      </w:tr>
      <w:tr>
        <w:trPr/>
        <w:tc>
          <w:tcPr>
            <w:shd w:val="clear" w:fill="green"/>
            <w:noWrap/>
          </w:tcPr>
          <w:p>
            <w:pPr/>
            <w:r>
              <w:rPr/>
              <w:t xml:space="preserve">MaP-2</w:t>
            </w:r>
          </w:p>
        </w:tc>
        <w:tc>
          <w:tcPr>
            <w:shd w:val="clear" w:fill="green"/>
            <w:noWrap/>
          </w:tcPr>
          <w:p>
            <w:pPr/>
            <w:r>
              <w:rPr/>
              <w:t xml:space="preserve">Lager
</w:t>
            </w:r>
          </w:p>
          <w:p>
            <w:pPr/>
            <w:r>
              <w:rPr/>
              <w:t xml:space="preserve">EG
</w:t>
            </w:r>
          </w:p>
          <w:p>
            <w:pPr/>
            <w:r>
              <w:rPr/>
              <w:t xml:space="preserve">Boden
</w:t>
            </w:r>
          </w:p>
        </w:tc>
        <w:tc>
          <w:tcPr>
            <w:shd w:val="clear" w:fill="green"/>
            <w:noWrap/>
          </w:tcPr>
          <w:p>
            <w:pPr/>
            <w:r>
              <w:rPr/>
              <w:t xml:space="preserve">VM-2
</w:t>
            </w:r>
          </w:p>
          <w:p>
            <w:pPr/>
            <w:r>
              <w:rPr/>
              <w:t xml:space="preserve">spezielle Anstrich-, Beschichtungsstoffe
</w:t>
            </w:r>
          </w:p>
          <w:p>
            <w:pPr/>
            <w:r>
              <w:rPr/>
              <w:t xml:space="preserve">Boden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20" o:title=""/>
                </v:shape>
              </w:pict>
              <w:t xml:space="preserve"/>
            </w:r>
          </w:p>
        </w:tc>
        <w:tc>
          <w:tcPr>
            <w:shd w:val="clear" w:fill="green"/>
            <w:noWrap/>
          </w:tcPr>
          <w:p>
            <w:pPr/>
            <w:r>
              <w:rPr/>
              <w:t xml:space="preserve"/>
              <w:pict>
                <v:shape type="#_x0000_t75" style="width:100px;height:150px" stroked="f" filled="f">
                  <v:imagedata r:id="rId21" o:title=""/>
                </v:shape>
              </w:pict>
              <w:t xml:space="preserve"/>
            </w:r>
          </w:p>
        </w:tc>
      </w:tr>
      <w:tr>
        <w:trPr/>
        <w:tc>
          <w:tcPr>
            <w:shd w:val="clear" w:fill="red"/>
            <w:noWrap/>
          </w:tcPr>
          <w:p>
            <w:pPr/>
            <w:r>
              <w:rPr/>
              <w:t xml:space="preserve">MaP-3</w:t>
            </w:r>
          </w:p>
        </w:tc>
        <w:tc>
          <w:tcPr>
            <w:shd w:val="clear" w:fill="red"/>
            <w:noWrap/>
          </w:tcPr>
          <w:p>
            <w:pPr/>
            <w:r>
              <w:rPr/>
              <w:t xml:space="preserve">Lager
</w:t>
            </w:r>
          </w:p>
          <w:p>
            <w:pPr/>
            <w:r>
              <w:rPr/>
              <w:t xml:space="preserve">EG
</w:t>
            </w:r>
          </w:p>
          <w:p>
            <w:pPr/>
            <w:r>
              <w:rPr/>
              <w:t xml:space="preserve">Wand
</w:t>
            </w:r>
          </w:p>
        </w:tc>
        <w:tc>
          <w:tcPr>
            <w:shd w:val="clear" w:fill="red"/>
            <w:noWrap/>
          </w:tcPr>
          <w:p>
            <w:pPr/>
            <w:r>
              <w:rPr/>
              <w:t xml:space="preserve">VM-4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2" o:title=""/>
                </v:shape>
              </w:pict>
              <w:t xml:space="preserve"/>
            </w:r>
          </w:p>
        </w:tc>
        <w:tc>
          <w:tcPr>
            <w:shd w:val="clear" w:fill="red"/>
            <w:noWrap/>
          </w:tcPr>
          <w:p>
            <w:pPr/>
            <w:r>
              <w:rPr/>
              <w:t xml:space="preserve"/>
              <w:pict>
                <v:shape type="#_x0000_t75" style="width:100px;height:150px" stroked="f" filled="f">
                  <v:imagedata r:id="rId23" o:title=""/>
                </v:shape>
              </w:pict>
              <w:t xml:space="preserve"/>
            </w:r>
          </w:p>
        </w:tc>
      </w:tr>
      <w:tr>
        <w:trPr/>
        <w:tc>
          <w:tcPr>
            <w:shd w:val="clear" w:fill="red"/>
            <w:noWrap/>
          </w:tcPr>
          <w:p>
            <w:pPr/>
            <w:r>
              <w:rPr/>
              <w:t xml:space="preserve">MaP-4</w:t>
            </w:r>
          </w:p>
        </w:tc>
        <w:tc>
          <w:tcPr>
            <w:shd w:val="clear" w:fill="red"/>
            <w:noWrap/>
          </w:tcPr>
          <w:p>
            <w:pPr/>
            <w:r>
              <w:rPr/>
              <w:t xml:space="preserve">Lager
</w:t>
            </w:r>
          </w:p>
          <w:p>
            <w:pPr/>
            <w:r>
              <w:rPr/>
              <w:t xml:space="preserve">EG
</w:t>
            </w:r>
          </w:p>
          <w:p>
            <w:pPr/>
            <w:r>
              <w:rPr/>
              <w:t xml:space="preserve">Wand
</w:t>
            </w:r>
          </w:p>
        </w:tc>
        <w:tc>
          <w:tcPr>
            <w:shd w:val="clear" w:fill="red"/>
            <w:noWrap/>
          </w:tcPr>
          <w:p>
            <w:pPr/>
            <w:r>
              <w:rPr/>
              <w:t xml:space="preserve">VM-5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4" o:title=""/>
                </v:shape>
              </w:pict>
              <w:t xml:space="preserve"/>
            </w:r>
          </w:p>
        </w:tc>
        <w:tc>
          <w:tcPr>
            <w:shd w:val="clear" w:fill="red"/>
            <w:noWrap/>
          </w:tcPr>
          <w:p>
            <w:pPr/>
            <w:r>
              <w:rPr/>
              <w:t xml:space="preserve"/>
              <w:pict>
                <v:shape type="#_x0000_t75" style="width:100px;height:150px" stroked="f" filled="f">
                  <v:imagedata r:id="rId25" o:title=""/>
                </v:shape>
              </w:pict>
              <w:t xml:space="preserve"/>
            </w:r>
          </w:p>
        </w:tc>
      </w:tr>
      <w:tr>
        <w:trPr/>
        <w:tc>
          <w:tcPr>
            <w:shd w:val="clear" w:fill="green"/>
            <w:noWrap/>
          </w:tcPr>
          <w:p>
            <w:pPr/>
            <w:r>
              <w:rPr/>
              <w:t xml:space="preserve">VB-1</w:t>
            </w:r>
          </w:p>
        </w:tc>
        <w:tc>
          <w:tcPr>
            <w:shd w:val="clear" w:fill="green"/>
            <w:noWrap/>
          </w:tcPr>
          <w:p>
            <w:pPr/>
            <w:r>
              <w:rPr/>
              <w:t xml:space="preserve">Lager
</w:t>
            </w:r>
          </w:p>
          <w:p>
            <w:pPr/>
            <w:r>
              <w:rPr/>
              <w:t xml:space="preserve">EG
</w:t>
            </w:r>
          </w:p>
          <w:p>
            <w:pPr/>
            <w:r>
              <w:rPr/>
              <w:t xml:space="preserve">Fallrohrdichtung
</w:t>
            </w:r>
          </w:p>
        </w:tc>
        <w:tc>
          <w:tcPr>
            <w:shd w:val="clear" w:fill="green"/>
            <w:noWrap/>
          </w:tcPr>
          <w:p>
            <w:pPr/>
            <w:r>
              <w:rPr/>
              <w:t xml:space="preserve">VM-3
</w:t>
            </w:r>
          </w:p>
          <w:p>
            <w:pPr/>
            <w:r>
              <w:rPr/>
              <w:t xml:space="preserve">Dichtung
</w:t>
            </w:r>
          </w:p>
          <w:p>
            <w:pPr/>
            <w:r>
              <w:rPr/>
              <w:t xml:space="preserve">Fallrohrflansch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26" o:title=""/>
                </v:shape>
              </w:pict>
              <w:t xml:space="preserve"/>
            </w:r>
          </w:p>
        </w:tc>
        <w:tc>
          <w:tcPr>
            <w:shd w:val="clear" w:fill="green"/>
            <w:noWrap/>
          </w:tcPr>
          <w:p>
            <w:pPr/>
            <w:r>
              <w:rPr/>
              <w:t xml:space="preserve"/>
              <w:pict>
                <v:shape type="#_x0000_t75" style="width:100px;height:150px" stroked="f" filled="f">
                  <v:imagedata r:id="rId27"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pict>
          <v:shape type="#_x0000_t75" style="width:706.65083135392px;height:1000px" stroked="f" filled="f">
            <v:imagedata r:id="rId17" o:title=""/>
          </v:shape>
        </w:pict>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 Id="rId27" Type="http://schemas.openxmlformats.org/officeDocument/2006/relationships/image" Target="media/image_rId27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