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Tramwartehalle Paradeplatz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AA1247</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473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WEYELL BERNER ARCHITEKTEN GmbH</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WEYELL BERNER ARCHITEKTEN GmbH</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18.09.2025 12:53</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18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w:t>
      </w:r>
      <w:r>
        <w:rPr>
          <w:sz w:val="24"/>
          <w:szCs w:val="24"/>
        </w:rPr>
        <w:t xml:space="preserve"/>
      </w:r>
      <w:br/>
      <w:r>
        <w:rPr>
          <w:sz w:val="24"/>
          <w:szCs w:val="24"/>
        </w:rPr>
        <w:t xml:space="preserve"/>
      </w:r>
      <w:br/>
      <w:r>
        <w:rPr>
          <w:sz w:val="24"/>
          <w:szCs w:val="24"/>
        </w:rPr>
        <w:t xml:space="preserve">Faserzement aus der Probe-ID 17 kann durch instruierte Handwerker unter Einhaltung der Richtlinien 33031 rückgebaut werden. Es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Rohre</w:t>
      </w:r>
      <w:r>
        <w:rPr>
          <w:sz w:val="24"/>
          <w:szCs w:val="24"/>
        </w:rPr>
        <w:t xml:space="preserve"/>
      </w:r>
      <w:br/>
      <w:r>
        <w:rPr>
          <w:sz w:val="24"/>
          <w:szCs w:val="24"/>
        </w:rPr>
        <w:t xml:space="preserve"/>
      </w:r>
      <w:br/>
      <w:r>
        <w:rPr>
          <w:sz w:val="24"/>
          <w:szCs w:val="24"/>
        </w:rPr>
        <w:t xml:space="preserve">Rohre aus der Probe-ID 18 können durch instruierte Handwerker unter Beachtung der Richtlinien 33031 saniert werden. Die Entsorgung muss mit dem LVA Code 17 06 98nk erfolgen und in einer Deponie Typ B.</w:t>
      </w:r>
      <w:br/>
      <w:r>
        <w:rPr>
          <w:sz w:val="24"/>
          <w:szCs w:val="24"/>
        </w:rPr>
        <w:t xml:space="preserve"/>
      </w:r>
      <w:br/>
      <w:r>
        <w:rPr>
          <w:sz w:val="24"/>
          <w:szCs w:val="24"/>
          <w:b w:val="1"/>
          <w:bCs w:val="1"/>
        </w:rPr>
        <w:t xml:space="preserve"/>
      </w:r>
      <w:r>
        <w:rPr>
          <w:sz w:val="24"/>
          <w:szCs w:val="24"/>
          <w:b w:val="1"/>
          <w:bCs w:val="1"/>
        </w:rPr>
        <w:t xml:space="preserve">Kitt</w:t>
      </w:r>
      <w:r>
        <w:rPr>
          <w:sz w:val="24"/>
          <w:szCs w:val="24"/>
        </w:rPr>
        <w:t xml:space="preserve"/>
      </w:r>
      <w:br/>
      <w:r>
        <w:rPr>
          <w:sz w:val="24"/>
          <w:szCs w:val="24"/>
        </w:rPr>
        <w:t xml:space="preserve"/>
      </w:r>
      <w:br/>
      <w:r>
        <w:rPr>
          <w:sz w:val="24"/>
          <w:szCs w:val="24"/>
        </w:rPr>
        <w:t xml:space="preserve">Kitt in der Probe-ID 19 erfordert die Sanierung durch ausgebildete Schadstoffsanierer unter den Richtlinien 33033. Es muss mit dem LVA Code 17 06 98k in einer Deponie Typ E entsorgt werden.</w:t>
      </w:r>
      <w:br/>
      <w:r>
        <w:rPr>
          <w:sz w:val="24"/>
          <w:szCs w:val="24"/>
        </w:rPr>
        <w:t xml:space="preserve"/>
      </w:r>
      <w:br/>
      <w:r>
        <w:rPr>
          <w:sz w:val="24"/>
          <w:szCs w:val="24"/>
          <w:b w:val="1"/>
          <w:bCs w:val="1"/>
        </w:rPr>
        <w:t xml:space="preserve"/>
      </w:r>
      <w:r>
        <w:rPr>
          <w:sz w:val="24"/>
          <w:szCs w:val="24"/>
          <w:b w:val="1"/>
          <w:bCs w:val="1"/>
        </w:rPr>
        <w:t xml:space="preserve">Dämmmaterial</w:t>
      </w:r>
      <w:r>
        <w:rPr>
          <w:sz w:val="24"/>
          <w:szCs w:val="24"/>
        </w:rPr>
        <w:t xml:space="preserve"/>
      </w:r>
      <w:br/>
      <w:r>
        <w:rPr>
          <w:sz w:val="24"/>
          <w:szCs w:val="24"/>
        </w:rPr>
        <w:t xml:space="preserve"/>
      </w:r>
      <w:br/>
      <w:r>
        <w:rPr>
          <w:sz w:val="24"/>
          <w:szCs w:val="24"/>
        </w:rPr>
        <w:t xml:space="preserve">Dämmmaterial gemäss der Probe-ID 20 ist von Schadstoffsanierern unter Einhaltung der Richtlinien 33033 zu entfernen. Die Entsorgung erfolgt unter dem LVA Code 17 06 98k und muss in einer Deponie Typ E erfolgen.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Vorraum Technikraum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8" o:title=""/>
                </v:shape>
              </w:pict>
              <w:t xml:space="preserve"/>
            </w:r>
          </w:p>
        </w:tc>
        <w:tc>
          <w:tcPr>
            <w:shd w:val="clear" w:fill="red"/>
            <w:noWrap/>
          </w:tcPr>
          <w:p>
            <w:pPr/>
            <w:r>
              <w:rPr/>
              <w:t xml:space="preserve"/>
              <w:pict>
                <v:shape type="#_x0000_t75" style="width:100px;height:150px" stroked="f" filled="f">
                  <v:imagedata r:id="rId19" o:title=""/>
                </v:shape>
              </w:pict>
              <w:t xml:space="preserve"/>
            </w:r>
          </w:p>
        </w:tc>
      </w:tr>
      <w:tr>
        <w:trPr/>
        <w:tc>
          <w:tcPr>
            <w:shd w:val="clear" w:fill="red"/>
            <w:noWrap/>
          </w:tcPr>
          <w:p>
            <w:pPr/>
            <w:r>
              <w:rPr/>
              <w:t xml:space="preserve">MaP-2</w:t>
            </w:r>
          </w:p>
        </w:tc>
        <w:tc>
          <w:tcPr>
            <w:shd w:val="clear" w:fill="red"/>
            <w:noWrap/>
          </w:tcPr>
          <w:p>
            <w:pPr/>
            <w:r>
              <w:rPr/>
              <w:t xml:space="preserve">Vorraum Technikraum
</w:t>
            </w:r>
          </w:p>
          <w:p>
            <w:pPr/>
            <w:r>
              <w:rPr/>
              <w:t xml:space="preserve">UG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 o:title=""/>
                </v:shape>
              </w:pict>
              <w:t xml:space="preserve"/>
            </w:r>
          </w:p>
        </w:tc>
        <w:tc>
          <w:tcPr>
            <w:shd w:val="clear" w:fill="red"/>
            <w:noWrap/>
          </w:tcPr>
          <w:p>
            <w:pPr/>
            <w:r>
              <w:rPr/>
              <w:t xml:space="preserve"/>
              <w:pict>
                <v:shape type="#_x0000_t75" style="width:100px;height:150px" stroked="f" filled="f">
                  <v:imagedata r:id="rId21" o:title=""/>
                </v:shape>
              </w:pict>
              <w:t xml:space="preserve"/>
            </w:r>
          </w:p>
        </w:tc>
      </w:tr>
      <w:tr>
        <w:trPr/>
        <w:tc>
          <w:tcPr>
            <w:shd w:val="clear" w:fill="red"/>
            <w:noWrap/>
          </w:tcPr>
          <w:p>
            <w:pPr/>
            <w:r>
              <w:rPr/>
              <w:t xml:space="preserve">MaP-3</w:t>
            </w:r>
          </w:p>
        </w:tc>
        <w:tc>
          <w:tcPr>
            <w:shd w:val="clear" w:fill="red"/>
            <w:noWrap/>
          </w:tcPr>
          <w:p>
            <w:pPr/>
            <w:r>
              <w:rPr/>
              <w:t xml:space="preserve">Technikraum
</w:t>
            </w:r>
          </w:p>
          <w:p>
            <w:pPr/>
            <w:r>
              <w:rPr/>
              <w:t xml:space="preserve">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orange"/>
            <w:noWrap/>
          </w:tcPr>
          <w:p>
            <w:pPr/>
            <w:r>
              <w:rPr/>
              <w:t xml:space="preserve">MaP-4</w:t>
            </w:r>
          </w:p>
        </w:tc>
        <w:tc>
          <w:tcPr>
            <w:shd w:val="clear" w:fill="orange"/>
            <w:noWrap/>
          </w:tcPr>
          <w:p>
            <w:pPr/>
            <w:r>
              <w:rPr/>
              <w:t xml:space="preserve">Kiosk
</w:t>
            </w:r>
          </w:p>
          <w:p>
            <w:pPr/>
            <w:r>
              <w:rPr/>
              <w:t xml:space="preserve">EG
</w:t>
            </w:r>
          </w:p>
          <w:p>
            <w:pPr/>
            <w:r>
              <w:rPr/>
              <w:t xml:space="preserve">Boden
</w:t>
            </w:r>
          </w:p>
        </w:tc>
        <w:tc>
          <w:tcPr>
            <w:shd w:val="clear" w:fill="orange"/>
            <w:noWrap/>
          </w:tcPr>
          <w:p>
            <w:pPr/>
            <w:r>
              <w:rPr/>
              <w:t xml:space="preserve">VM-5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4" o:title=""/>
                </v:shape>
              </w:pict>
              <w:t xml:space="preserve"/>
            </w:r>
          </w:p>
        </w:tc>
        <w:tc>
          <w:tcPr>
            <w:shd w:val="clear" w:fill="orange"/>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MaP-5</w:t>
            </w:r>
          </w:p>
        </w:tc>
        <w:tc>
          <w:tcPr>
            <w:shd w:val="clear" w:fill="red"/>
            <w:noWrap/>
          </w:tcPr>
          <w:p>
            <w:pPr/>
            <w:r>
              <w:rPr/>
              <w:t xml:space="preserve">Kiosk
</w:t>
            </w:r>
          </w:p>
          <w:p>
            <w:pPr/>
            <w:r>
              <w:rPr/>
              <w:t xml:space="preserve">EG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VB-1</w:t>
            </w:r>
          </w:p>
        </w:tc>
        <w:tc>
          <w:tcPr>
            <w:shd w:val="clear" w:fill="red"/>
            <w:noWrap/>
          </w:tcPr>
          <w:p>
            <w:pPr/>
            <w:r>
              <w:rPr/>
              <w:t xml:space="preserve">Technikraum
</w:t>
            </w:r>
          </w:p>
          <w:p>
            <w:pPr/>
            <w:r>
              <w:rPr/>
              <w:t xml:space="preserve">UG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green"/>
            <w:noWrap/>
          </w:tcPr>
          <w:p>
            <w:pPr/>
            <w:r>
              <w:rPr/>
              <w:t xml:space="preserve">VB-2</w:t>
            </w:r>
          </w:p>
        </w:tc>
        <w:tc>
          <w:tcPr>
            <w:shd w:val="clear" w:fill="green"/>
            <w:noWrap/>
          </w:tcPr>
          <w:p>
            <w:pPr/>
            <w:r>
              <w:rPr/>
              <w:t xml:space="preserve">Kiosk
</w:t>
            </w:r>
          </w:p>
          <w:p>
            <w:pPr/>
            <w:r>
              <w:rPr/>
              <w:t xml:space="preserve">EG
</w:t>
            </w:r>
          </w:p>
          <w:p>
            <w:pPr/>
            <w:r>
              <w:rPr/>
              <w:t xml:space="preserve">Decke
</w:t>
            </w:r>
          </w:p>
        </w:tc>
        <w:tc>
          <w:tcPr>
            <w:shd w:val="clear" w:fill="green"/>
            <w:noWrap/>
          </w:tcPr>
          <w:p>
            <w:pPr/>
            <w:r>
              <w:rPr/>
              <w:t xml:space="preserve">VM-7
</w:t>
            </w:r>
          </w:p>
          <w:p>
            <w:pPr/>
            <w:r>
              <w:rPr/>
              <w:t xml:space="preserve">Windfolie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0" o:title=""/>
                </v:shape>
              </w:pict>
              <w:t xml:space="preserve"/>
            </w:r>
          </w:p>
        </w:tc>
        <w:tc>
          <w:tcPr>
            <w:shd w:val="clear" w:fill="green"/>
            <w:noWrap/>
          </w:tcPr>
          <w:p>
            <w:pPr/>
            <w:r>
              <w:rPr/>
              <w:t xml:space="preserve"/>
              <w:pict>
                <v:shape type="#_x0000_t75" style="width:100px;height:150px" stroked="f" filled="f">
                  <v:imagedata r:id="rId3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