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Tellstrasse 23, Rorschach,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521</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471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Jahja und Nejrije Ragamaj</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Jahja und Nejrije Ragamaj</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2025-09-10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MaP-4</w:t>
            </w:r>
          </w:p>
        </w:tc>
        <w:tc>
          <w:tcPr>
            <w:noWrap/>
          </w:tcPr>
          <w:p>
            <w:pPr/>
            <w:r>
              <w:rPr/>
              <w:t xml:space="preserve">Bad
</w:t>
            </w:r>
          </w:p>
          <w:p>
            <w:pPr/>
            <w:r>
              <w:rPr/>
              <w:t xml:space="preserve">OG
</w:t>
            </w:r>
          </w:p>
          <w:p>
            <w:pPr/>
            <w:r>
              <w:rPr/>
              <w:t xml:space="preserve">Wand / Boden
</w:t>
            </w:r>
          </w:p>
        </w:tc>
        <w:tc>
          <w:tcPr>
            <w:noWrap/>
          </w:tcPr>
          <w:p>
            <w:pPr/>
            <w:r>
              <w:rPr/>
              <w:t xml:space="preserve">Wand / 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Küche
</w:t>
            </w:r>
          </w:p>
          <w:p>
            <w:pPr/>
            <w:r>
              <w:rPr/>
              <w:t xml:space="preserve">DG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MaP-8</w:t>
            </w:r>
          </w:p>
        </w:tc>
        <w:tc>
          <w:tcPr>
            <w:noWrap/>
          </w:tcPr>
          <w:p>
            <w:pPr/>
            <w:r>
              <w:rPr/>
              <w:t xml:space="preserve">Bad
</w:t>
            </w:r>
          </w:p>
          <w:p>
            <w:pPr/>
            <w:r>
              <w:rPr/>
              <w:t xml:space="preserve">DG
</w:t>
            </w:r>
          </w:p>
          <w:p>
            <w:pPr/>
            <w:r>
              <w:rPr/>
              <w:t xml:space="preserve">Wand
</w:t>
            </w:r>
          </w:p>
        </w:tc>
        <w:tc>
          <w:tcPr>
            <w:noWrap/>
          </w:tcPr>
          <w:p>
            <w:pPr/>
            <w:r>
              <w:rPr/>
              <w:t xml:space="preserve">Wand</w:t>
            </w:r>
          </w:p>
        </w:tc>
        <w:tc>
          <w:tcPr>
            <w:noWrap/>
          </w:tcPr>
          <w:p>
            <w:pPr/>
            <w:r>
              <w:rPr/>
              <w:t xml:space="preserve">(elastische) Wandbeläge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MaP-11</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(elastische) Wandbeläge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MaP-15</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(elastische) Wandbeläge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Treppenhaus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Treppenhaus
</w:t>
            </w:r>
          </w:p>
          <w:p>
            <w:pPr/>
            <w:r>
              <w:rPr/>
              <w:t xml:space="preserve">OG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Treppenhaus
</w:t>
            </w:r>
          </w:p>
          <w:p>
            <w:pPr/>
            <w:r>
              <w:rPr/>
              <w:t xml:space="preserve">DG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Plattenkleber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MaP-4</w:t>
            </w:r>
          </w:p>
        </w:tc>
        <w:tc>
          <w:tcPr>
            <w:noWrap/>
          </w:tcPr>
          <w:p>
            <w:pPr/>
            <w:r>
              <w:rPr/>
              <w:t xml:space="preserve">(elastische) Bodenbeläge</w:t>
            </w:r>
          </w:p>
        </w:tc>
        <w:tc>
          <w:tcPr>
            <w:noWrap/>
          </w:tcPr>
          <w:p>
            <w:pPr/>
            <w:r>
              <w:rPr/>
              <w:t xml:space="preserve">35</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MaP-8</w:t>
            </w:r>
          </w:p>
        </w:tc>
        <w:tc>
          <w:tcPr>
            <w:noWrap/>
          </w:tcPr>
          <w:p>
            <w:pPr/>
            <w:r>
              <w:rPr/>
              <w:t xml:space="preserve">(elastische) Wandbeläge</w:t>
            </w:r>
          </w:p>
        </w:tc>
        <w:tc>
          <w:tcPr>
            <w:noWrap/>
          </w:tcPr>
          <w:p>
            <w:pPr/>
            <w:r>
              <w:rPr/>
              <w:t xml:space="preserve">8</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MaP-11</w:t>
            </w:r>
          </w:p>
        </w:tc>
        <w:tc>
          <w:tcPr>
            <w:noWrap/>
          </w:tcPr>
          <w:p>
            <w:pPr/>
            <w:r>
              <w:rPr/>
              <w:t xml:space="preserve">(elastische) Wandbeläge</w:t>
            </w:r>
          </w:p>
        </w:tc>
        <w:tc>
          <w:tcPr>
            <w:noWrap/>
          </w:tcPr>
          <w:p>
            <w:pPr/>
            <w:r>
              <w:rPr/>
              <w:t xml:space="preserve">15</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MaP-15</w:t>
            </w:r>
          </w:p>
        </w:tc>
        <w:tc>
          <w:tcPr>
            <w:noWrap/>
          </w:tcPr>
          <w:p>
            <w:pPr/>
            <w:r>
              <w:rPr/>
              <w:t xml:space="preserve">(elastische) Wandbeläge</w:t>
            </w:r>
          </w:p>
        </w:tc>
        <w:tc>
          <w:tcPr>
            <w:noWrap/>
          </w:tcPr>
          <w:p>
            <w:pPr/>
            <w:r>
              <w:rPr/>
              <w:t xml:space="preserve">2</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MaP-8</w:t>
            </w:r>
          </w:p>
        </w:tc>
        <w:tc>
          <w:tcPr>
            <w:noWrap/>
          </w:tcPr>
          <w:p>
            <w:pPr/>
            <w:r>
              <w:rPr/>
              <w:t xml:space="preserve">Asbest festgebunden</w:t>
            </w:r>
          </w:p>
        </w:tc>
        <w:tc>
          <w:tcPr>
            <w:noWrap/>
          </w:tcPr>
          <w:p>
            <w:pPr/>
            <w:r>
              <w:rPr/>
              <w:t xml:space="preserve">17 06 98 nk</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MaP-11</w:t>
            </w:r>
          </w:p>
        </w:tc>
        <w:tc>
          <w:tcPr>
            <w:noWrap/>
          </w:tcPr>
          <w:p>
            <w:pPr/>
            <w:r>
              <w:rPr/>
              <w:t xml:space="preserve">Asbest festgebunden</w:t>
            </w:r>
          </w:p>
        </w:tc>
        <w:tc>
          <w:tcPr>
            <w:noWrap/>
          </w:tcPr>
          <w:p>
            <w:pPr/>
            <w:r>
              <w:rPr/>
              <w:t xml:space="preserve">17 06 98 nk</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MaP-15</w:t>
            </w:r>
          </w:p>
        </w:tc>
        <w:tc>
          <w:tcPr>
            <w:noWrap/>
          </w:tcPr>
          <w:p>
            <w:pPr/>
            <w:r>
              <w:rPr/>
              <w:t xml:space="preserve">Asbest festgebunden</w:t>
            </w:r>
          </w:p>
        </w:tc>
        <w:tc>
          <w:tcPr>
            <w:noWrap/>
          </w:tcPr>
          <w:p>
            <w:pPr/>
            <w:r>
              <w:rPr/>
              <w:t xml:space="preserve">17 06 98 nk</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MaP-4 (elastische) Bodenbeläge:</w:t>
      </w:r>
      <w:r>
        <w:rPr>
          <w:sz w:val="24"/>
          <w:szCs w:val="24"/>
        </w:rPr>
        <w:t xml:space="preserve"> (elastische) Bodenbeläge aus MaP 4 können durch instruierte Handwerker rückgebaut werden, wobei die Richtlinien 33049 zu befolgen sind. Diese Materialien sind mit dem LVA-Code 17 06 98 nk in einer entsprechenden Deponie zu entsorgen.</w:t>
      </w:r>
      <w:br/>
      <w:r>
        <w:rPr>
          <w:sz w:val="24"/>
          <w:szCs w:val="24"/>
        </w:rPr>
        <w:t xml:space="preserve"/>
      </w:r>
      <w:br/>
      <w:r>
        <w:rPr>
          <w:sz w:val="24"/>
          <w:szCs w:val="24"/>
          <w:b w:val="1"/>
          <w:bCs w:val="1"/>
        </w:rPr>
        <w:t xml:space="preserve"/>
      </w:r>
      <w:r>
        <w:rPr>
          <w:sz w:val="24"/>
          <w:szCs w:val="24"/>
          <w:b w:val="1"/>
          <w:bCs w:val="1"/>
        </w:rPr>
        <w:t xml:space="preserve">MaP-5 Plattenkleber:</w:t>
      </w:r>
      <w:r>
        <w:rPr>
          <w:sz w:val="24"/>
          <w:szCs w:val="24"/>
        </w:rPr>
        <w:t xml:space="preserve"> Der Plattenkleber aus MaP 5 muss von Schadstoffsanierern entfernt werden und fällt unter die Richtlinien EKAS 6503 Kapitel 7. Die Entsorgung erfolgt gemäss dem LVA-Code 17 06 05 S.</w:t>
      </w:r>
      <w:br/>
      <w:r>
        <w:rPr>
          <w:sz w:val="24"/>
          <w:szCs w:val="24"/>
        </w:rPr>
        <w:t xml:space="preserve"/>
      </w:r>
      <w:br/>
      <w:r>
        <w:rPr>
          <w:sz w:val="24"/>
          <w:szCs w:val="24"/>
          <w:b w:val="1"/>
          <w:bCs w:val="1"/>
        </w:rPr>
        <w:t xml:space="preserve"/>
      </w:r>
      <w:r>
        <w:rPr>
          <w:sz w:val="24"/>
          <w:szCs w:val="24"/>
          <w:b w:val="1"/>
          <w:bCs w:val="1"/>
        </w:rPr>
        <w:t xml:space="preserve">MaP-8 (elastische) Wandbeläge:</w:t>
      </w:r>
      <w:r>
        <w:rPr>
          <w:sz w:val="24"/>
          <w:szCs w:val="24"/>
        </w:rPr>
        <w:t xml:space="preserve"> (elastische) Wandbeläge aus MaP 8 sollen durch instruierte Handwerker gemäss den Richtlinien 33049 abgetragen werden. Eine Entsorgung erfolgt mit dem LVA-Code 17 06 98 nk auf einer geeigneten Deponie.</w:t>
      </w:r>
      <w:br/>
      <w:r>
        <w:rPr>
          <w:sz w:val="24"/>
          <w:szCs w:val="24"/>
        </w:rPr>
        <w:t xml:space="preserve"/>
      </w:r>
      <w:br/>
      <w:r>
        <w:rPr>
          <w:sz w:val="24"/>
          <w:szCs w:val="24"/>
          <w:b w:val="1"/>
          <w:bCs w:val="1"/>
        </w:rPr>
        <w:t xml:space="preserve"/>
      </w:r>
      <w:r>
        <w:rPr>
          <w:sz w:val="24"/>
          <w:szCs w:val="24"/>
          <w:b w:val="1"/>
          <w:bCs w:val="1"/>
        </w:rPr>
        <w:t xml:space="preserve">MaP-11 (elastische) Wandbeläge:</w:t>
      </w:r>
      <w:r>
        <w:rPr>
          <w:sz w:val="24"/>
          <w:szCs w:val="24"/>
        </w:rPr>
        <w:t xml:space="preserve"> Die (elastischen) Wandbeläge aus MaP 11 müssen durch instruierte Handwerker rückgebaut werden, wobei die Richtlinien 33049 einzuhalten sind. Für die Entsorgung sind sie mit dem LVA-Code 17 06 98 nk zu kennzeichnen.</w:t>
      </w:r>
      <w:br/>
      <w:r>
        <w:rPr>
          <w:sz w:val="24"/>
          <w:szCs w:val="24"/>
        </w:rPr>
        <w:t xml:space="preserve"/>
      </w:r>
      <w:br/>
      <w:r>
        <w:rPr>
          <w:sz w:val="24"/>
          <w:szCs w:val="24"/>
          <w:b w:val="1"/>
          <w:bCs w:val="1"/>
        </w:rPr>
        <w:t xml:space="preserve"/>
      </w:r>
      <w:r>
        <w:rPr>
          <w:sz w:val="24"/>
          <w:szCs w:val="24"/>
          <w:b w:val="1"/>
          <w:bCs w:val="1"/>
        </w:rPr>
        <w:t xml:space="preserve">MaP-15 (elastische) Wandbeläge:</w:t>
      </w:r>
      <w:r>
        <w:rPr>
          <w:sz w:val="24"/>
          <w:szCs w:val="24"/>
        </w:rPr>
        <w:t xml:space="preserve"> (elastische) Wandbeläge aus MaP 15 sind durch instruierte Handwerker zu entfernen und entsprechend den Richtlinien 33049 zu behandeln. Die Materialien sind in einer Deponie mit dem LVA-Code 17 06 98 nk zu entsorgen.</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Faserzement aus VB 1 kann durch instruierte Handwerker unter Einhaltung der Richtlinien 33031 rückgebaut werden. Die Entsorgung erfolgt mit dem LVA-Code 17 06 98 nk in einer Deponie des Typs B.</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Das Faserzementmaterial aus VB 2 soll durch instruierte Handwerker unter Beachtung der Richtlinien 33031 entfernt werden. Es ist gemäss dem LVA-Code 17 06 98 nk auf einer geeigneten Deponie abzulegen.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Faserzement aus VB 3 kann von instruierter Hand rückgebaut werden, wobei die Richtlinien 33031 eingehalten werden. Die Entsorgung erfolgt gemäss dem LVA-Code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MaP-4</w:t>
            </w:r>
          </w:p>
        </w:tc>
        <w:tc>
          <w:tcPr>
            <w:shd w:val="clear" w:fill="orange"/>
            <w:noWrap/>
          </w:tcPr>
          <w:p>
            <w:pPr/>
            <w:r>
              <w:rPr/>
              <w:t xml:space="preserve">Bad
</w:t>
            </w:r>
          </w:p>
          <w:p>
            <w:pPr/>
            <w:r>
              <w:rPr/>
              <w:t xml:space="preserve">OG
</w:t>
            </w:r>
          </w:p>
          <w:p>
            <w:pPr/>
            <w:r>
              <w:rPr/>
              <w:t xml:space="preserve">Wand / Boden
</w:t>
            </w:r>
          </w:p>
        </w:tc>
        <w:tc>
          <w:tcPr>
            <w:shd w:val="clear" w:fill="orange"/>
            <w:noWrap/>
          </w:tcPr>
          <w:p>
            <w:pPr/>
            <w:r>
              <w:rPr/>
              <w:t xml:space="preserve">VM-6
</w:t>
            </w:r>
          </w:p>
          <w:p>
            <w:pPr/>
            <w:r>
              <w:rPr/>
              <w:t xml:space="preserve">(elastische) Bodenbeläge
</w:t>
            </w:r>
          </w:p>
          <w:p>
            <w:pPr/>
            <w:r>
              <w:rPr/>
              <w:t xml:space="preserve">Wand / 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DG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DG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DG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orange"/>
            <w:noWrap/>
          </w:tcPr>
          <w:p>
            <w:pPr/>
            <w:r>
              <w:rPr/>
              <w:t xml:space="preserve">MaP-8</w:t>
            </w:r>
          </w:p>
        </w:tc>
        <w:tc>
          <w:tcPr>
            <w:shd w:val="clear" w:fill="orange"/>
            <w:noWrap/>
          </w:tcPr>
          <w:p>
            <w:pPr/>
            <w:r>
              <w:rPr/>
              <w:t xml:space="preserve">Bad
</w:t>
            </w:r>
          </w:p>
          <w:p>
            <w:pPr/>
            <w:r>
              <w:rPr/>
              <w:t xml:space="preserve">DG
</w:t>
            </w:r>
          </w:p>
          <w:p>
            <w:pPr/>
            <w:r>
              <w:rPr/>
              <w:t xml:space="preserve">Wand
</w:t>
            </w:r>
          </w:p>
        </w:tc>
        <w:tc>
          <w:tcPr>
            <w:shd w:val="clear" w:fill="orange"/>
            <w:noWrap/>
          </w:tcPr>
          <w:p>
            <w:pPr/>
            <w:r>
              <w:rPr/>
              <w:t xml:space="preserve">VM-11
</w:t>
            </w:r>
          </w:p>
          <w:p>
            <w:pPr/>
            <w:r>
              <w:rPr/>
              <w:t xml:space="preserve">(elastische) Wandbeläge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4" o:title=""/>
                </v:shape>
              </w:pict>
              <w:t xml:space="preserve"/>
            </w:r>
          </w:p>
        </w:tc>
        <w:tc>
          <w:tcPr>
            <w:shd w:val="clear" w:fill="orange"/>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MaP-9</w:t>
            </w:r>
          </w:p>
        </w:tc>
        <w:tc>
          <w:tcPr>
            <w:shd w:val="clear" w:fill="orange"/>
            <w:noWrap/>
          </w:tcPr>
          <w:p>
            <w:pPr/>
            <w:r>
              <w:rPr/>
              <w:t xml:space="preserve">Bad
</w:t>
            </w:r>
          </w:p>
          <w:p>
            <w:pPr/>
            <w:r>
              <w:rPr/>
              <w:t xml:space="preserve">DG
</w:t>
            </w:r>
          </w:p>
          <w:p>
            <w:pPr/>
            <w:r>
              <w:rPr/>
              <w:t xml:space="preserve">Wand / Boden
</w:t>
            </w:r>
          </w:p>
        </w:tc>
        <w:tc>
          <w:tcPr>
            <w:shd w:val="clear" w:fill="orange"/>
            <w:noWrap/>
          </w:tcPr>
          <w:p>
            <w:pPr/>
            <w:r>
              <w:rPr/>
              <w:t xml:space="preserve">VM-12
</w:t>
            </w:r>
          </w:p>
          <w:p>
            <w:pPr/>
            <w:r>
              <w:rPr/>
              <w:t xml:space="preserve">(elastische) Bodenbeläge
</w:t>
            </w:r>
          </w:p>
          <w:p>
            <w:pPr/>
            <w:r>
              <w:rPr/>
              <w:t xml:space="preserve">Wand / 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MaP-11</w:t>
            </w:r>
          </w:p>
        </w:tc>
        <w:tc>
          <w:tcPr>
            <w:shd w:val="clear" w:fill="orange"/>
            <w:noWrap/>
          </w:tcPr>
          <w:p>
            <w:pPr/>
            <w:r>
              <w:rPr/>
              <w:t xml:space="preserve">Bad
</w:t>
            </w:r>
          </w:p>
          <w:p>
            <w:pPr/>
            <w:r>
              <w:rPr/>
              <w:t xml:space="preserve">EG
</w:t>
            </w:r>
          </w:p>
          <w:p>
            <w:pPr/>
            <w:r>
              <w:rPr/>
              <w:t xml:space="preserve">Wand
</w:t>
            </w:r>
          </w:p>
        </w:tc>
        <w:tc>
          <w:tcPr>
            <w:shd w:val="clear" w:fill="orange"/>
            <w:noWrap/>
          </w:tcPr>
          <w:p>
            <w:pPr/>
            <w:r>
              <w:rPr/>
              <w:t xml:space="preserve">VM-13
</w:t>
            </w:r>
          </w:p>
          <w:p>
            <w:pPr/>
            <w:r>
              <w:rPr/>
              <w:t xml:space="preserve">(elastische) Wandbeläge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r>
        <w:trPr/>
        <w:tc>
          <w:tcPr>
            <w:shd w:val="clear" w:fill="orange"/>
            <w:noWrap/>
          </w:tcPr>
          <w:p>
            <w:pPr/>
            <w:r>
              <w:rPr/>
              <w:t xml:space="preserve">MaP-12</w:t>
            </w:r>
          </w:p>
        </w:tc>
        <w:tc>
          <w:tcPr>
            <w:shd w:val="clear" w:fill="orange"/>
            <w:noWrap/>
          </w:tcPr>
          <w:p>
            <w:pPr/>
            <w:r>
              <w:rPr/>
              <w:t xml:space="preserve">Bad
</w:t>
            </w:r>
          </w:p>
          <w:p>
            <w:pPr/>
            <w:r>
              <w:rPr/>
              <w:t xml:space="preserve">EG
</w:t>
            </w:r>
          </w:p>
          <w:p>
            <w:pPr/>
            <w:r>
              <w:rPr/>
              <w:t xml:space="preserve">Boden
</w:t>
            </w:r>
          </w:p>
        </w:tc>
        <w:tc>
          <w:tcPr>
            <w:shd w:val="clear" w:fill="orange"/>
            <w:noWrap/>
          </w:tcPr>
          <w:p>
            <w:pPr/>
            <w:r>
              <w:rPr/>
              <w:t xml:space="preserve">VM-14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 o:title=""/>
                </v:shape>
              </w:pict>
              <w:t xml:space="preserve"/>
            </w:r>
          </w:p>
        </w:tc>
        <w:tc>
          <w:tcPr>
            <w:shd w:val="clear" w:fill="orange"/>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orange"/>
            <w:noWrap/>
          </w:tcPr>
          <w:p>
            <w:pPr/>
            <w:r>
              <w:rPr/>
              <w:t xml:space="preserve">MaP-15</w:t>
            </w:r>
          </w:p>
        </w:tc>
        <w:tc>
          <w:tcPr>
            <w:shd w:val="clear" w:fill="orange"/>
            <w:noWrap/>
          </w:tcPr>
          <w:p>
            <w:pPr/>
            <w:r>
              <w:rPr/>
              <w:t xml:space="preserve">Küche
</w:t>
            </w:r>
          </w:p>
          <w:p>
            <w:pPr/>
            <w:r>
              <w:rPr/>
              <w:t xml:space="preserve">EG
</w:t>
            </w:r>
          </w:p>
          <w:p>
            <w:pPr/>
            <w:r>
              <w:rPr/>
              <w:t xml:space="preserve">Wand
</w:t>
            </w:r>
          </w:p>
        </w:tc>
        <w:tc>
          <w:tcPr>
            <w:shd w:val="clear" w:fill="orange"/>
            <w:noWrap/>
          </w:tcPr>
          <w:p>
            <w:pPr/>
            <w:r>
              <w:rPr/>
              <w:t xml:space="preserve">VM-17
</w:t>
            </w:r>
          </w:p>
          <w:p>
            <w:pPr/>
            <w:r>
              <w:rPr/>
              <w:t xml:space="preserve">(elastische) Wandbeläge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6" o:title=""/>
                </v:shape>
              </w:pict>
              <w:t xml:space="preserve"/>
            </w:r>
          </w:p>
        </w:tc>
        <w:tc>
          <w:tcPr>
            <w:shd w:val="clear" w:fill="orange"/>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MaP-18</w:t>
            </w:r>
          </w:p>
        </w:tc>
        <w:tc>
          <w:tcPr>
            <w:shd w:val="clear" w:fill="red"/>
            <w:noWrap/>
          </w:tcPr>
          <w:p>
            <w:pPr/>
            <w:r>
              <w:rPr/>
              <w:t xml:space="preserve">Treppenhaus
</w:t>
            </w:r>
          </w:p>
          <w:p>
            <w:pPr/>
            <w:r>
              <w:rPr/>
              <w:t xml:space="preserve">EG - DG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MaP-19</w:t>
            </w:r>
          </w:p>
        </w:tc>
        <w:tc>
          <w:tcPr>
            <w:shd w:val="clear" w:fill="red"/>
            <w:noWrap/>
          </w:tcPr>
          <w:p>
            <w:pPr/>
            <w:r>
              <w:rPr/>
              <w:t xml:space="preserve">Treppenhaus
</w:t>
            </w:r>
          </w:p>
          <w:p>
            <w:pPr/>
            <w:r>
              <w:rPr/>
              <w:t xml:space="preserve">EG - DG
</w:t>
            </w:r>
          </w:p>
          <w:p>
            <w:pPr/>
            <w:r>
              <w:rPr/>
              <w:t xml:space="preserve">Decke
</w:t>
            </w:r>
          </w:p>
        </w:tc>
        <w:tc>
          <w:tcPr>
            <w:shd w:val="clear" w:fill="red"/>
            <w:noWrap/>
          </w:tcPr>
          <w:p>
            <w:pPr/>
            <w:r>
              <w:rPr/>
              <w:t xml:space="preserve">VM-21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MaP-20</w:t>
            </w:r>
          </w:p>
        </w:tc>
        <w:tc>
          <w:tcPr>
            <w:shd w:val="clear" w:fill="red"/>
            <w:noWrap/>
          </w:tcPr>
          <w:p>
            <w:pPr/>
            <w:r>
              <w:rPr/>
              <w:t xml:space="preserve">Gang
</w:t>
            </w:r>
          </w:p>
          <w:p>
            <w:pPr/>
            <w:r>
              <w:rPr/>
              <w:t xml:space="preserve">UG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MaP-21</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MaP-22</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MaP-23</w:t>
            </w:r>
          </w:p>
        </w:tc>
        <w:tc>
          <w:tcPr>
            <w:shd w:val="clear" w:fill="red"/>
            <w:noWrap/>
          </w:tcPr>
          <w:p>
            <w:pPr/>
            <w:r>
              <w:rPr/>
              <w:t xml:space="preserve">Garage
</w:t>
            </w:r>
          </w:p>
          <w:p>
            <w:pPr/>
            <w:r>
              <w:rPr/>
              <w:t xml:space="preserve">UG
</w:t>
            </w:r>
          </w:p>
          <w:p>
            <w:pPr/>
            <w:r>
              <w:rPr/>
              <w:t xml:space="preserve">Decke
</w:t>
            </w:r>
          </w:p>
        </w:tc>
        <w:tc>
          <w:tcPr>
            <w:shd w:val="clear" w:fill="red"/>
            <w:noWrap/>
          </w:tcPr>
          <w:p>
            <w:pPr/>
            <w:r>
              <w:rPr/>
              <w:t xml:space="preserve">VM-25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MaP-10</w:t>
            </w:r>
          </w:p>
        </w:tc>
        <w:tc>
          <w:tcPr>
            <w:shd w:val="clear" w:fill="red"/>
            <w:noWrap/>
          </w:tcPr>
          <w:p>
            <w:pPr/>
            <w:r>
              <w:rPr/>
              <w:t xml:space="preserve">Waschküche
</w:t>
            </w:r>
          </w:p>
          <w:p>
            <w:pPr/>
            <w:r>
              <w:rPr/>
              <w:t xml:space="preserve">UG
</w:t>
            </w:r>
          </w:p>
          <w:p>
            <w:pPr/>
            <w:r>
              <w:rPr/>
              <w:t xml:space="preserve">Wand / Decke
</w:t>
            </w:r>
          </w:p>
        </w:tc>
        <w:tc>
          <w:tcPr>
            <w:shd w:val="clear" w:fill="red"/>
            <w:noWrap/>
          </w:tcPr>
          <w:p>
            <w:pPr/>
            <w:r>
              <w:rPr/>
              <w:t xml:space="preserve">VM-26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VB-1</w:t>
            </w:r>
          </w:p>
        </w:tc>
        <w:tc>
          <w:tcPr>
            <w:shd w:val="clear" w:fill="orange"/>
            <w:noWrap/>
          </w:tcPr>
          <w:p>
            <w:pPr/>
            <w:r>
              <w:rPr/>
              <w:t xml:space="preserve">Treppenhaus
</w:t>
            </w:r>
          </w:p>
          <w:p>
            <w:pPr/>
            <w:r>
              <w:rPr/>
              <w:t xml:space="preserve">EG
</w:t>
            </w:r>
          </w:p>
          <w:p>
            <w:pPr/>
            <w:r>
              <w:rPr/>
              <w:t xml:space="preserve">Elektrotableau
</w:t>
            </w:r>
          </w:p>
        </w:tc>
        <w:tc>
          <w:tcPr>
            <w:shd w:val="clear" w:fill="orange"/>
            <w:noWrap/>
          </w:tcPr>
          <w:p>
            <w:pPr/>
            <w:r>
              <w:rPr/>
              <w:t xml:space="preserve">VM-2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VB-2</w:t>
            </w:r>
          </w:p>
        </w:tc>
        <w:tc>
          <w:tcPr>
            <w:shd w:val="clear" w:fill="orange"/>
            <w:noWrap/>
          </w:tcPr>
          <w:p>
            <w:pPr/>
            <w:r>
              <w:rPr/>
              <w:t xml:space="preserve">Treppenhaus
</w:t>
            </w:r>
          </w:p>
          <w:p>
            <w:pPr/>
            <w:r>
              <w:rPr/>
              <w:t xml:space="preserve">OG
</w:t>
            </w:r>
          </w:p>
          <w:p>
            <w:pPr/>
            <w:r>
              <w:rPr/>
              <w:t xml:space="preserve">Elektrotableau
</w:t>
            </w:r>
          </w:p>
        </w:tc>
        <w:tc>
          <w:tcPr>
            <w:shd w:val="clear" w:fill="orange"/>
            <w:noWrap/>
          </w:tcPr>
          <w:p>
            <w:pPr/>
            <w:r>
              <w:rPr/>
              <w:t xml:space="preserve">VM-3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VB-3</w:t>
            </w:r>
          </w:p>
        </w:tc>
        <w:tc>
          <w:tcPr>
            <w:shd w:val="clear" w:fill="orange"/>
            <w:noWrap/>
          </w:tcPr>
          <w:p>
            <w:pPr/>
            <w:r>
              <w:rPr/>
              <w:t xml:space="preserve">Treppenhaus
</w:t>
            </w:r>
          </w:p>
          <w:p>
            <w:pPr/>
            <w:r>
              <w:rPr/>
              <w:t xml:space="preserve">DG
</w:t>
            </w:r>
          </w:p>
          <w:p>
            <w:pPr/>
            <w:r>
              <w:rPr/>
              <w:t xml:space="preserve">Elektrotableau
</w:t>
            </w:r>
          </w:p>
        </w:tc>
        <w:tc>
          <w:tcPr>
            <w:shd w:val="clear" w:fill="orange"/>
            <w:noWrap/>
          </w:tcPr>
          <w:p>
            <w:pPr/>
            <w:r>
              <w:rPr/>
              <w:t xml:space="preserve">VM-7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