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Ernetschwilerstrasse 22, Uznach,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480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462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Ilirjane Quni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Ilirjane Quni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2025-09-05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10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Polystyrolschaum</w:t>
      </w:r>
      <w:r>
        <w:rPr>
          <w:sz w:val="24"/>
          <w:szCs w:val="24"/>
        </w:rPr>
        <w:t xml:space="preserve"/>
      </w:r>
      <w:br/>
      <w:r>
        <w:rPr>
          <w:sz w:val="24"/>
          <w:szCs w:val="24"/>
        </w:rPr>
        <w:t xml:space="preserve"/>
      </w:r>
      <w:br/>
      <w:r>
        <w:rPr>
          <w:sz w:val="24"/>
          <w:szCs w:val="24"/>
        </w:rPr>
        <w:t xml:space="preserve">Polystyrolschaum aus Map 18 ist durch instruierte Handwerker zu sanieren gemäss den Richtlinien 33031. Das Material muss mit dem LVA Code 17 06 04 in eine Deponie Typ A entsorgt werden.</w:t>
      </w:r>
      <w:br/>
      <w:r>
        <w:rPr>
          <w:sz w:val="24"/>
          <w:szCs w:val="24"/>
        </w:rPr>
        <w:t xml:space="preserve"/>
      </w:r>
      <w:br/>
      <w:r>
        <w:rPr>
          <w:sz w:val="24"/>
          <w:szCs w:val="24"/>
          <w:b w:val="1"/>
          <w:bCs w:val="1"/>
        </w:rPr>
        <w:t xml:space="preserve"/>
      </w:r>
      <w:r>
        <w:rPr>
          <w:sz w:val="24"/>
          <w:szCs w:val="24"/>
          <w:b w:val="1"/>
          <w:bCs w:val="1"/>
        </w:rPr>
        <w:t xml:space="preserve">Gipsgipsputz</w:t>
      </w:r>
      <w:r>
        <w:rPr>
          <w:sz w:val="24"/>
          <w:szCs w:val="24"/>
        </w:rPr>
        <w:t xml:space="preserve"/>
      </w:r>
      <w:br/>
      <w:r>
        <w:rPr>
          <w:sz w:val="24"/>
          <w:szCs w:val="24"/>
        </w:rPr>
        <w:t xml:space="preserve"/>
      </w:r>
      <w:br/>
      <w:r>
        <w:rPr>
          <w:sz w:val="24"/>
          <w:szCs w:val="24"/>
        </w:rPr>
        <w:t xml:space="preserve">Gipsgipsputz aus Map 19 kann durch instruierte Handwerker entfernt werden, entsprechend den Richtlinien 33031. Es sollte in die Deponie Typ D mit dem LVA Code 17 08 02 entsorgt werden.</w:t>
      </w:r>
      <w:br/>
      <w:r>
        <w:rPr>
          <w:sz w:val="24"/>
          <w:szCs w:val="24"/>
        </w:rPr>
        <w:t xml:space="preserve"/>
      </w:r>
      <w:br/>
      <w:r>
        <w:rPr>
          <w:sz w:val="24"/>
          <w:szCs w:val="24"/>
          <w:b w:val="1"/>
          <w:bCs w:val="1"/>
        </w:rPr>
        <w:t xml:space="preserve"/>
      </w:r>
      <w:r>
        <w:rPr>
          <w:sz w:val="24"/>
          <w:szCs w:val="24"/>
          <w:b w:val="1"/>
          <w:bCs w:val="1"/>
        </w:rPr>
        <w:t xml:space="preserve">Mineralwolle</w:t>
      </w:r>
      <w:r>
        <w:rPr>
          <w:sz w:val="24"/>
          <w:szCs w:val="24"/>
        </w:rPr>
        <w:t xml:space="preserve"/>
      </w:r>
      <w:br/>
      <w:r>
        <w:rPr>
          <w:sz w:val="24"/>
          <w:szCs w:val="24"/>
        </w:rPr>
        <w:t xml:space="preserve"/>
      </w:r>
      <w:br/>
      <w:r>
        <w:rPr>
          <w:sz w:val="24"/>
          <w:szCs w:val="24"/>
        </w:rPr>
        <w:t xml:space="preserve">Mineralwolle in Map 20 ist von instruierte Handwerker unter Beachtung der Richtlinien 33031 zu behandeln. Es wird in eine Deponie, Typ C, mit LVA Code 17 06 01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Treppenhaus
</w:t>
            </w:r>
          </w:p>
          <w:p>
            <w:pPr/>
            <w:r>
              <w:rPr/>
              <w:t xml:space="preserve">EG- 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 o:title=""/>
                </v:shape>
              </w:pict>
              <w:t xml:space="preserve"/>
            </w:r>
          </w:p>
        </w:tc>
        <w:tc>
          <w:tcPr>
            <w:shd w:val="clear" w:fill="red"/>
            <w:noWrap/>
          </w:tcPr>
          <w:p>
            <w:pPr/>
            <w:r>
              <w:rPr/>
              <w:t xml:space="preserve"/>
              <w:pict>
                <v:shape type="#_x0000_t75" style="width:100px;height:150px" stroked="f" filled="f">
                  <v:imagedata r:id="rId19" o:title=""/>
                </v:shape>
              </w:pict>
              <w:t xml:space="preserve"/>
            </w:r>
          </w:p>
        </w:tc>
      </w:tr>
      <w:tr>
        <w:trPr/>
        <w:tc>
          <w:tcPr>
            <w:shd w:val="clear" w:fill="orange"/>
            <w:noWrap/>
          </w:tcPr>
          <w:p>
            <w:pPr/>
            <w:r>
              <w:rPr/>
              <w:t xml:space="preserve">MaP-2</w:t>
            </w:r>
          </w:p>
        </w:tc>
        <w:tc>
          <w:tcPr>
            <w:shd w:val="clear" w:fill="orange"/>
            <w:noWrap/>
          </w:tcPr>
          <w:p>
            <w:pPr/>
            <w:r>
              <w:rPr/>
              <w:t xml:space="preserve">Treppenhaus
</w:t>
            </w:r>
          </w:p>
          <w:p>
            <w:pPr/>
            <w:r>
              <w:rPr/>
              <w:t xml:space="preserve">EG- DG
</w:t>
            </w:r>
          </w:p>
          <w:p>
            <w:pPr/>
            <w:r>
              <w:rPr/>
              <w:t xml:space="preserve">Boden
</w:t>
            </w:r>
          </w:p>
        </w:tc>
        <w:tc>
          <w:tcPr>
            <w:shd w:val="clear" w:fill="orange"/>
            <w:noWrap/>
          </w:tcPr>
          <w:p>
            <w:pPr/>
            <w:r>
              <w:rPr/>
              <w:t xml:space="preserve">VM-3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0" o:title=""/>
                </v:shape>
              </w:pict>
              <w:t xml:space="preserve"/>
            </w:r>
          </w:p>
        </w:tc>
        <w:tc>
          <w:tcPr>
            <w:shd w:val="clear" w:fill="orange"/>
            <w:noWrap/>
          </w:tcPr>
          <w:p>
            <w:pPr/>
            <w:r>
              <w:rPr/>
              <w:t xml:space="preserve"/>
              <w:pict>
                <v:shape type="#_x0000_t75" style="width:100px;height:150px" stroked="f" filled="f">
                  <v:imagedata r:id="rId21" o:title=""/>
                </v:shape>
              </w:pict>
              <w:t xml:space="preserve"/>
            </w:r>
          </w:p>
        </w:tc>
      </w:tr>
      <w:tr>
        <w:trPr/>
        <w:tc>
          <w:tcPr>
            <w:shd w:val="clear" w:fill="orange"/>
            <w:noWrap/>
          </w:tcPr>
          <w:p>
            <w:pPr/>
            <w:r>
              <w:rPr/>
              <w:t xml:space="preserve">MaP-3</w:t>
            </w:r>
          </w:p>
        </w:tc>
        <w:tc>
          <w:tcPr>
            <w:shd w:val="clear" w:fill="orange"/>
            <w:noWrap/>
          </w:tcPr>
          <w:p>
            <w:pPr/>
            <w:r>
              <w:rPr/>
              <w:t xml:space="preserve">Küche
</w:t>
            </w:r>
          </w:p>
          <w:p>
            <w:pPr/>
            <w:r>
              <w:rPr/>
              <w:t xml:space="preserve">OG
</w:t>
            </w:r>
          </w:p>
          <w:p>
            <w:pPr/>
            <w:r>
              <w:rPr/>
              <w:t xml:space="preserve">Boden
</w:t>
            </w:r>
          </w:p>
        </w:tc>
        <w:tc>
          <w:tcPr>
            <w:shd w:val="clear" w:fill="orange"/>
            <w:noWrap/>
          </w:tcPr>
          <w:p>
            <w:pPr/>
            <w:r>
              <w:rPr/>
              <w:t xml:space="preserve">VM-1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OG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MaP-8</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