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2099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Fenner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459</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w:t>
            </w:r>
            <w:bookmarkEnd w:id="12"/>
            <w:r w:rsidRPr="00FF365E">
              <w:rPr>
                <w:sz w:val="24"/>
                <w:szCs w:val="24"/>
                <w:lang w:val="en-GB"/>
              </w:rPr>
              <w:t xml:space="preserve"> </w:t>
            </w:r>
            <w:bookmarkStart w:id="13" w:name="OLE_LINK13"/>
            <w:r w:rsidRPr="00FF365E">
              <w:rPr>
                <w:sz w:val="24"/>
                <w:szCs w:val="24"/>
                <w:lang w:val="en-GB"/>
              </w:rPr>
              <w:t xml:space="preserve">459</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2025-09-02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03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Belmont
</w:t>
            </w:r>
          </w:p>
          <w:p>
            <w:pPr/>
            <w:r>
              <w:rPr/>
              <w:t xml:space="preserve">5. OG
</w:t>
            </w:r>
          </w:p>
          <w:p>
            <w:pPr/>
            <w:r>
              <w:rPr/>
              <w:t xml:space="preserve">Gang
</w:t>
            </w:r>
          </w:p>
        </w:tc>
        <w:tc>
          <w:tcPr>
            <w:noWrap/>
          </w:tcPr>
          <w:p>
            <w:pPr/>
            <w:r>
              <w:rPr/>
              <w:t xml:space="preserve">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Belmont
</w:t>
            </w:r>
          </w:p>
          <w:p>
            <w:pPr/>
            <w:r>
              <w:rPr/>
              <w:t xml:space="preserve">5. OG
</w:t>
            </w:r>
          </w:p>
          <w:p>
            <w:pPr/>
            <w:r>
              <w:rPr/>
              <w:t xml:space="preserve">Gang
</w:t>
            </w:r>
          </w:p>
        </w:tc>
        <w:tc>
          <w:tcPr>
            <w:noWrap/>
          </w:tcPr>
          <w:p>
            <w:pPr/>
            <w:r>
              <w:rPr/>
              <w:t xml:space="preserve">Wasserleitung</w:t>
            </w:r>
          </w:p>
        </w:tc>
        <w:tc>
          <w:tcPr>
            <w:noWrap/>
          </w:tcPr>
          <w:p>
            <w:pPr/>
            <w:r>
              <w:rPr/>
              <w:t xml:space="preserve">Rohrisolation</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Faserzement aus Map 17 kann durch instruierte Handwerker unter Einhaltung der Richtlinie 33031 rückgebaut werden. Dieses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Rohrisolation mit FCKW-Verdacht im Gebäude Belmont, 5. OG, Gang, ist am Stück in einer Kehrichtverbrennungsanlage (KVA) zu beseitigen. Es trägt den LVA-Code 17 06 03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Belmont
</w:t>
            </w:r>
          </w:p>
          <w:p>
            <w:pPr/>
            <w:r>
              <w:rPr/>
              <w:t xml:space="preserve">5. OG
</w:t>
            </w:r>
          </w:p>
          <w:p>
            <w:pPr/>
            <w:r>
              <w:rPr/>
              <w:t xml:space="preserve">Gang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Belmont
</w:t>
            </w:r>
          </w:p>
          <w:p>
            <w:pPr/>
            <w:r>
              <w:rPr/>
              <w:t xml:space="preserve">4. OG
</w:t>
            </w:r>
          </w:p>
          <w:p>
            <w:pPr/>
            <w:r>
              <w:rPr/>
              <w:t xml:space="preserve">Gang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Belmont
</w:t>
            </w:r>
          </w:p>
          <w:p>
            <w:pPr/>
            <w:r>
              <w:rPr/>
              <w:t xml:space="preserve">3. OG
</w:t>
            </w:r>
          </w:p>
          <w:p>
            <w:pPr/>
            <w:r>
              <w:rPr/>
              <w:t xml:space="preserve">Gang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Belmont
</w:t>
            </w:r>
          </w:p>
          <w:p>
            <w:pPr/>
            <w:r>
              <w:rPr/>
              <w:t xml:space="preserve">2. OG
</w:t>
            </w:r>
          </w:p>
          <w:p>
            <w:pPr/>
            <w:r>
              <w:rPr/>
              <w:t xml:space="preserve">Gang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Belmont
</w:t>
            </w:r>
          </w:p>
          <w:p>
            <w:pPr/>
            <w:r>
              <w:rPr/>
              <w:t xml:space="preserve">1. OG
</w:t>
            </w:r>
          </w:p>
          <w:p>
            <w:pPr/>
            <w:r>
              <w:rPr/>
              <w:t xml:space="preserve">Gang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VB-1</w:t>
            </w:r>
          </w:p>
        </w:tc>
        <w:tc>
          <w:tcPr>
            <w:shd w:val="clear" w:fill="orange"/>
            <w:noWrap/>
          </w:tcPr>
          <w:p>
            <w:pPr/>
            <w:r>
              <w:rPr/>
              <w:t xml:space="preserve">Belmont
</w:t>
            </w:r>
          </w:p>
          <w:p>
            <w:pPr/>
            <w:r>
              <w:rPr/>
              <w:t xml:space="preserve">5. OG
</w:t>
            </w:r>
          </w:p>
          <w:p>
            <w:pPr/>
            <w:r>
              <w:rPr/>
              <w:t xml:space="preserve">Gang
</w:t>
            </w:r>
          </w:p>
        </w:tc>
        <w:tc>
          <w:tcPr>
            <w:shd w:val="clear" w:fill="orange"/>
            <w:noWrap/>
          </w:tcPr>
          <w:p>
            <w:pPr/>
            <w:r>
              <w:rPr/>
              <w:t xml:space="preserve">VM-2
</w:t>
            </w:r>
          </w:p>
          <w:p>
            <w:pPr/>
            <w:r>
              <w:rPr/>
              <w:t xml:space="preserve">Faserzement
</w:t>
            </w:r>
          </w:p>
          <w:p>
            <w:pPr/>
            <w:r>
              <w:rPr/>
              <w:t xml:space="preserve">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VB-2</w:t>
            </w:r>
          </w:p>
        </w:tc>
        <w:tc>
          <w:tcPr>
            <w:shd w:val="clear" w:fill="orange"/>
            <w:noWrap/>
          </w:tcPr>
          <w:p>
            <w:pPr/>
            <w:r>
              <w:rPr/>
              <w:t xml:space="preserve">Belmont
</w:t>
            </w:r>
          </w:p>
          <w:p>
            <w:pPr/>
            <w:r>
              <w:rPr/>
              <w:t xml:space="preserve">5. OG
</w:t>
            </w:r>
          </w:p>
          <w:p>
            <w:pPr/>
            <w:r>
              <w:rPr/>
              <w:t xml:space="preserve">Gang
</w:t>
            </w:r>
          </w:p>
        </w:tc>
        <w:tc>
          <w:tcPr>
            <w:shd w:val="clear" w:fill="orange"/>
            <w:noWrap/>
          </w:tcPr>
          <w:p>
            <w:pPr/>
            <w:r>
              <w:rPr/>
              <w:t xml:space="preserve">VM-3
</w:t>
            </w:r>
          </w:p>
          <w:p>
            <w:pPr/>
            <w:r>
              <w:rPr/>
              <w:t xml:space="preserve">Rohrisolation
</w:t>
            </w:r>
          </w:p>
          <w:p>
            <w:pPr/>
            <w:r>
              <w:rPr/>
              <w:t xml:space="preserve">Wasserleitung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