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2099</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459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Adrian Fenner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459</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Adrian Fenner</w:t>
            </w:r>
            <w:bookmarkEnd w:id="12"/>
            <w:r w:rsidRPr="00FF365E">
              <w:rPr>
                <w:sz w:val="24"/>
                <w:szCs w:val="24"/>
                <w:lang w:val="en-GB"/>
              </w:rPr>
              <w:t xml:space="preserve"> </w:t>
            </w:r>
            <w:bookmarkStart w:id="13" w:name="OLE_LINK13"/>
            <w:r w:rsidRPr="00FF365E">
              <w:rPr>
                <w:sz w:val="24"/>
                <w:szCs w:val="24"/>
                <w:lang w:val="en-GB"/>
              </w:rPr>
              <w:t xml:space="preserve">459</w:t>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2025-09-02</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03 September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VB-1</w:t>
            </w:r>
          </w:p>
        </w:tc>
        <w:tc>
          <w:tcPr>
            <w:noWrap/>
          </w:tcPr>
          <w:p>
            <w:pPr/>
            <w:r>
              <w:rPr/>
              <w:t xml:space="preserve">Belmont
</w:t>
            </w:r>
          </w:p>
          <w:p>
            <w:pPr/>
            <w:r>
              <w:rPr/>
              <w:t xml:space="preserve">5. OG
</w:t>
            </w:r>
          </w:p>
          <w:p>
            <w:pPr/>
            <w:r>
              <w:rPr/>
              <w:t xml:space="preserve">Gang
</w:t>
            </w:r>
          </w:p>
        </w:tc>
        <w:tc>
          <w:tcPr>
            <w:noWrap/>
          </w:tcPr>
          <w:p>
            <w:pPr/>
            <w:r>
              <w:rPr/>
              <w:t xml:space="preserve">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VB-2</w:t>
            </w:r>
          </w:p>
        </w:tc>
        <w:tc>
          <w:tcPr>
            <w:noWrap/>
          </w:tcPr>
          <w:p>
            <w:pPr/>
            <w:r>
              <w:rPr/>
              <w:t xml:space="preserve">Belmont
</w:t>
            </w:r>
          </w:p>
          <w:p>
            <w:pPr/>
            <w:r>
              <w:rPr/>
              <w:t xml:space="preserve">5. OG
</w:t>
            </w:r>
          </w:p>
          <w:p>
            <w:pPr/>
            <w:r>
              <w:rPr/>
              <w:t xml:space="preserve">Gang
</w:t>
            </w:r>
          </w:p>
        </w:tc>
        <w:tc>
          <w:tcPr>
            <w:noWrap/>
          </w:tcPr>
          <w:p>
            <w:pPr/>
            <w:r>
              <w:rPr/>
              <w:t xml:space="preserve">Wasserleitung</w:t>
            </w:r>
          </w:p>
        </w:tc>
        <w:tc>
          <w:tcPr>
            <w:noWrap/>
          </w:tcPr>
          <w:p>
            <w:pPr/>
            <w:r>
              <w:rPr/>
              <w:t xml:space="preserve">Rohrisolation</w:t>
            </w:r>
          </w:p>
        </w:tc>
        <w:tc>
          <w:tcPr>
            <w:noWrap/>
          </w:tcPr>
          <w:p>
            <w:pPr/>
            <w:r>
              <w:rPr/>
              <w:t xml:space="preserve">FCKW</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VB-2</w:t>
            </w:r>
          </w:p>
        </w:tc>
        <w:tc>
          <w:tcPr>
            <w:noWrap/>
          </w:tcPr>
          <w:p>
            <w:pPr/>
            <w:r>
              <w:rPr/>
              <w:t xml:space="preserve">Rohrisolation</w:t>
            </w:r>
          </w:p>
        </w:tc>
        <w:tc>
          <w:tcPr>
            <w:noWrap/>
          </w:tcPr>
          <w:p>
            <w:pPr/>
            <w:r>
              <w:rPr/>
              <w:t xml:space="preserve"/>
            </w:r>
          </w:p>
        </w:tc>
        <w:tc>
          <w:tcPr>
            <w:noWrap/>
          </w:tcPr>
          <w:p>
            <w:pPr/>
            <w:r>
              <w:rPr/>
              <w:t xml:space="preserve"> </w:t>
            </w:r>
          </w:p>
        </w:tc>
        <w:tc>
          <w:tcPr>
            <w:noWrap/>
          </w:tcPr>
          <w:p>
            <w:pPr/>
            <w:r>
              <w:rPr/>
              <w:t xml:space="preserve">Am Stück in KVA</w:t>
            </w:r>
          </w:p>
        </w:tc>
        <w:tc>
          <w:tcPr>
            <w:noWrap/>
          </w:tcPr>
          <w:p>
            <w:pPr/>
            <w:r>
              <w:rPr/>
              <w:t xml:space="preserve">17 06 03 [S]</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FCKW-haltige Dämmung </w:t>
            </w:r>
          </w:p>
        </w:tc>
        <w:tc>
          <w:tcPr>
            <w:noWrap/>
          </w:tcPr>
          <w:p>
            <w:pPr/>
            <w:r>
              <w:rPr/>
              <w:t xml:space="preserve">17 06 03 [S]</w:t>
            </w:r>
          </w:p>
        </w:tc>
        <w:tc>
          <w:tcPr>
            <w:noWrap/>
          </w:tcPr>
          <w:p>
            <w:pPr/>
            <w:r>
              <w:rPr/>
              <w:t xml:space="preserve">KVA</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VB-1</w:t>
      </w:r>
      <w:r>
        <w:rPr>
          <w:sz w:val="24"/>
          <w:szCs w:val="24"/>
        </w:rPr>
        <w:t xml:space="preserve">  </w:t>
      </w:r>
      <w:br/>
      <w:r>
        <w:rPr>
          <w:sz w:val="24"/>
          <w:szCs w:val="24"/>
        </w:rPr>
        <w:t xml:space="preserve">Faserzement aus Map 17 kann durch instruierte Handwerker unter Einhaltung der Richtlinie 33031 rückgebaut werden. Dieses Material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w:t>
      </w:r>
      <w:br/>
      <w:r>
        <w:rPr>
          <w:sz w:val="24"/>
          <w:szCs w:val="24"/>
        </w:rPr>
        <w:t xml:space="preserve">Rohrisolation mit FCKW-Verdacht im Gebäude Belmont, 5. OG, Gang, ist am Stück in einer Kehrichtverbrennungsanlage (KVA) zu beseitigen. Es trägt den LVA-Code 17 06 03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Belmont
</w:t>
            </w:r>
          </w:p>
          <w:p>
            <w:pPr/>
            <w:r>
              <w:rPr/>
              <w:t xml:space="preserve">5. OG
</w:t>
            </w:r>
          </w:p>
          <w:p>
            <w:pPr/>
            <w:r>
              <w:rPr/>
              <w:t xml:space="preserve">Gang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Belmont
</w:t>
            </w:r>
          </w:p>
          <w:p>
            <w:pPr/>
            <w:r>
              <w:rPr/>
              <w:t xml:space="preserve">4. OG
</w:t>
            </w:r>
          </w:p>
          <w:p>
            <w:pPr/>
            <w:r>
              <w:rPr/>
              <w:t xml:space="preserve">Gang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Belmont
</w:t>
            </w:r>
          </w:p>
          <w:p>
            <w:pPr/>
            <w:r>
              <w:rPr/>
              <w:t xml:space="preserve">3. OG
</w:t>
            </w:r>
          </w:p>
          <w:p>
            <w:pPr/>
            <w:r>
              <w:rPr/>
              <w:t xml:space="preserve">Gang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Belmont
</w:t>
            </w:r>
          </w:p>
          <w:p>
            <w:pPr/>
            <w:r>
              <w:rPr/>
              <w:t xml:space="preserve">2. OG
</w:t>
            </w:r>
          </w:p>
          <w:p>
            <w:pPr/>
            <w:r>
              <w:rPr/>
              <w:t xml:space="preserve">Gang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Belmont
</w:t>
            </w:r>
          </w:p>
          <w:p>
            <w:pPr/>
            <w:r>
              <w:rPr/>
              <w:t xml:space="preserve">1. OG
</w:t>
            </w:r>
          </w:p>
          <w:p>
            <w:pPr/>
            <w:r>
              <w:rPr/>
              <w:t xml:space="preserve">Gang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orange"/>
            <w:noWrap/>
          </w:tcPr>
          <w:p>
            <w:pPr/>
            <w:r>
              <w:rPr/>
              <w:t xml:space="preserve">VB-1</w:t>
            </w:r>
          </w:p>
        </w:tc>
        <w:tc>
          <w:tcPr>
            <w:shd w:val="clear" w:fill="orange"/>
            <w:noWrap/>
          </w:tcPr>
          <w:p>
            <w:pPr/>
            <w:r>
              <w:rPr/>
              <w:t xml:space="preserve">Belmont
</w:t>
            </w:r>
          </w:p>
          <w:p>
            <w:pPr/>
            <w:r>
              <w:rPr/>
              <w:t xml:space="preserve">5. OG
</w:t>
            </w:r>
          </w:p>
          <w:p>
            <w:pPr/>
            <w:r>
              <w:rPr/>
              <w:t xml:space="preserve">Gang
</w:t>
            </w:r>
          </w:p>
        </w:tc>
        <w:tc>
          <w:tcPr>
            <w:shd w:val="clear" w:fill="orange"/>
            <w:noWrap/>
          </w:tcPr>
          <w:p>
            <w:pPr/>
            <w:r>
              <w:rPr/>
              <w:t xml:space="preserve">VM-2
</w:t>
            </w:r>
          </w:p>
          <w:p>
            <w:pPr/>
            <w:r>
              <w:rPr/>
              <w:t xml:space="preserve">Faserzement
</w:t>
            </w:r>
          </w:p>
          <w:p>
            <w:pPr/>
            <w:r>
              <w:rPr/>
              <w:t xml:space="preserve">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9" o:title=""/>
                </v:shape>
              </w:pict>
              <w:t xml:space="preserve"/>
            </w:r>
          </w:p>
        </w:tc>
        <w:tc>
          <w:tcPr>
            <w:shd w:val="clear" w:fill="orange"/>
            <w:noWrap/>
          </w:tcPr>
          <w:p>
            <w:pPr/>
            <w:r>
              <w:rPr/>
              <w:t xml:space="preserve"/>
              <w:pict>
                <v:shape type="#_x0000_t75" style="width:100px;height:150px" stroked="f" filled="f">
                  <v:imagedata r:id="rId30" o:title=""/>
                </v:shape>
              </w:pict>
              <w:t xml:space="preserve"/>
            </w:r>
          </w:p>
        </w:tc>
      </w:tr>
      <w:tr>
        <w:trPr/>
        <w:tc>
          <w:tcPr>
            <w:shd w:val="clear" w:fill="orange"/>
            <w:noWrap/>
          </w:tcPr>
          <w:p>
            <w:pPr/>
            <w:r>
              <w:rPr/>
              <w:t xml:space="preserve">VB-2</w:t>
            </w:r>
          </w:p>
        </w:tc>
        <w:tc>
          <w:tcPr>
            <w:shd w:val="clear" w:fill="orange"/>
            <w:noWrap/>
          </w:tcPr>
          <w:p>
            <w:pPr/>
            <w:r>
              <w:rPr/>
              <w:t xml:space="preserve">Belmont
</w:t>
            </w:r>
          </w:p>
          <w:p>
            <w:pPr/>
            <w:r>
              <w:rPr/>
              <w:t xml:space="preserve">5. OG
</w:t>
            </w:r>
          </w:p>
          <w:p>
            <w:pPr/>
            <w:r>
              <w:rPr/>
              <w:t xml:space="preserve">Gang
</w:t>
            </w:r>
          </w:p>
        </w:tc>
        <w:tc>
          <w:tcPr>
            <w:shd w:val="clear" w:fill="orange"/>
            <w:noWrap/>
          </w:tcPr>
          <w:p>
            <w:pPr/>
            <w:r>
              <w:rPr/>
              <w:t xml:space="preserve">VM-3
</w:t>
            </w:r>
          </w:p>
          <w:p>
            <w:pPr/>
            <w:r>
              <w:rPr/>
              <w:t xml:space="preserve">Rohrisolation
</w:t>
            </w:r>
          </w:p>
          <w:p>
            <w:pPr/>
            <w:r>
              <w:rPr/>
              <w:t xml:space="preserve">Wasserleitung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1" o:title=""/>
                </v:shape>
              </w:pict>
              <w:t xml:space="preserve"/>
            </w:r>
          </w:p>
        </w:tc>
        <w:tc>
          <w:tcPr>
            <w:shd w:val="clear" w:fill="orange"/>
            <w:noWrap/>
          </w:tcPr>
          <w:p>
            <w:pPr/>
            <w:r>
              <w:rPr/>
              <w:t xml:space="preserve"/>
              <w:pict>
                <v:shape type="#_x0000_t75" style="width:100px;height:150px" stroked="f" filled="f">
                  <v:imagedata r:id="rId3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