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Estrich
</w:t>
            </w:r>
          </w:p>
          <w:p>
            <w:pPr/>
            <w:r>
              <w:rPr/>
              <w:t xml:space="preserve">1.OG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Estrich
</w:t>
            </w:r>
          </w:p>
          <w:p>
            <w:pPr/>
            <w:r>
              <w:rPr/>
              <w:t xml:space="preserve">1.OG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Küche
</w:t>
            </w:r>
          </w:p>
          <w:p>
            <w:pPr/>
            <w:r>
              <w:rPr/>
              <w:t xml:space="preserve">UG
</w:t>
            </w:r>
          </w:p>
        </w:tc>
        <w:tc>
          <w:tcPr>
            <w:noWrap/>
          </w:tcPr>
          <w:p>
            <w:pPr/>
            <w:r>
              <w:rPr/>
              <w:t xml:space="preserve">Leitungsdurchbruch</w:t>
            </w:r>
          </w:p>
        </w:tc>
        <w:tc>
          <w:tcPr>
            <w:noWrap/>
          </w:tcPr>
          <w:p>
            <w:pPr/>
            <w:r>
              <w:rPr/>
              <w:t xml:space="preserve">Asbestkissen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Asbestkissen</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MaP-2 Verputz</w:t>
      </w:r>
      <w:r>
        <w:rPr>
          <w:sz w:val="24"/>
          <w:szCs w:val="24"/>
        </w:rPr>
        <w:t xml:space="preserve">  </w:t>
      </w:r>
      <w:br/>
      <w:r>
        <w:rPr>
          <w:sz w:val="24"/>
          <w:szCs w:val="24"/>
        </w:rPr>
        <w:t xml:space="preserve">Der Verputz im Estrich im 1. OG an der Wand enthält Asbest und wurde im Labor bestätigt. Der Rückbau muss durch einen schadstoffspezialisierten Sanierer erfolgen, welcher sich an die EKAS Richtlinien 6503 Kapitel 7 hält.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MaP-4 Verputz</w:t>
      </w:r>
      <w:r>
        <w:rPr>
          <w:sz w:val="24"/>
          <w:szCs w:val="24"/>
        </w:rPr>
        <w:t xml:space="preserve">  </w:t>
      </w:r>
      <w:br/>
      <w:r>
        <w:rPr>
          <w:sz w:val="24"/>
          <w:szCs w:val="24"/>
        </w:rPr>
        <w:t xml:space="preserve">Der Verputz im Estrich im 1. OG an der Wand enthält Asbest und wurde im Labor bestätigt. Wie MaP-2, ist hier ebenfalls ein schadstoffspezialisierter Sanierer erforderlich, der die EKAS Richtlinien 6503 Kapitel 7 einhält, und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VB-2 Asbestkissen</w:t>
      </w:r>
      <w:r>
        <w:rPr>
          <w:sz w:val="24"/>
          <w:szCs w:val="24"/>
        </w:rPr>
        <w:t xml:space="preserve">  </w:t>
      </w:r>
      <w:br/>
      <w:r>
        <w:rPr>
          <w:sz w:val="24"/>
          <w:szCs w:val="24"/>
        </w:rPr>
        <w:t xml:space="preserve">In der Küche im UG wurde Asbest in einem Asbestkissen durch Laboranalysen bestätigt. Auch hier ist eine Sanierung durch schadstoffspezialisierte Sanierer in Übereinstimmung mit den EKAS Richtlinien 6503 Kapitel 7 notwendig. Das Asbestkissen muss mit dem LVA-Code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1.OG
</w:t>
            </w:r>
          </w:p>
        </w:tc>
        <w:tc>
          <w:tcPr>
            <w:shd w:val="clear" w:fill="red"/>
            <w:noWrap/>
          </w:tcPr>
          <w:p>
            <w:pPr/>
            <w:r>
              <w:rPr/>
              <w:t xml:space="preserve">VM-1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Estrich
</w:t>
            </w:r>
          </w:p>
          <w:p>
            <w:pPr/>
            <w:r>
              <w:rPr/>
              <w:t xml:space="preserve">1.OG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Estrich
</w:t>
            </w:r>
          </w:p>
          <w:p>
            <w:pPr/>
            <w:r>
              <w:rPr/>
              <w:t xml:space="preserve">1.OG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Estrich
</w:t>
            </w:r>
          </w:p>
          <w:p>
            <w:pPr/>
            <w:r>
              <w:rPr/>
              <w:t xml:space="preserve">1.OG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Estrich
</w:t>
            </w:r>
          </w:p>
          <w:p>
            <w:pPr/>
            <w:r>
              <w:rPr/>
              <w:t xml:space="preserve">1.OG
</w:t>
            </w:r>
          </w:p>
        </w:tc>
        <w:tc>
          <w:tcPr>
            <w:shd w:val="clear" w:fill="red"/>
            <w:noWrap/>
          </w:tcPr>
          <w:p>
            <w:pPr/>
            <w:r>
              <w:rPr/>
              <w:t xml:space="preserve">VM-4
</w:t>
            </w:r>
          </w:p>
          <w:p>
            <w:pPr/>
            <w:r>
              <w:rPr/>
              <w:t xml:space="preserve">Klebstoffe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2. Lage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Damen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Herren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1.OG
</w:t>
            </w:r>
          </w:p>
        </w:tc>
        <w:tc>
          <w:tcPr>
            <w:shd w:val="clear" w:fill="orange"/>
            <w:noWrap/>
          </w:tcPr>
          <w:p>
            <w:pPr/>
            <w:r>
              <w:rPr/>
              <w:t xml:space="preserve">VM-5
</w:t>
            </w:r>
          </w:p>
          <w:p>
            <w:pPr/>
            <w:r>
              <w:rPr/>
              <w:t xml:space="preserve">Faserzement
</w:t>
            </w:r>
          </w:p>
          <w:p>
            <w:pPr/>
            <w:r>
              <w:rPr/>
              <w:t xml:space="preserve">Sicherungskasten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UG
</w:t>
            </w:r>
          </w:p>
        </w:tc>
        <w:tc>
          <w:tcPr>
            <w:shd w:val="clear" w:fill="red"/>
            <w:noWrap/>
          </w:tcPr>
          <w:p>
            <w:pPr/>
            <w:r>
              <w:rPr/>
              <w:t xml:space="preserve">VM-7
</w:t>
            </w:r>
          </w:p>
          <w:p>
            <w:pPr/>
            <w:r>
              <w:rPr/>
              <w:t xml:space="preserve">Asbestkissen
</w:t>
            </w:r>
          </w:p>
          <w:p>
            <w:pPr/>
            <w:r>
              <w:rPr/>
              <w:t xml:space="preserve">Leitungsdurchbruch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