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Waidstrasse 4, Effretikon,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457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Skisis GmbH</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Skisis GmbH</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29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Map 12</w:t>
      </w:r>
      <w:r>
        <w:rPr>
          <w:sz w:val="24"/>
          <w:szCs w:val="24"/>
        </w:rPr>
        <w:t xml:space="preserve">  </w:t>
      </w:r>
      <w:br/>
      <w:r>
        <w:rPr>
          <w:sz w:val="24"/>
          <w:szCs w:val="24"/>
        </w:rPr>
        <w:t xml:space="preserve">Polystyrol kann durch instruierte Handwerker unter Einhaltung der Richtlinien 33030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Map 17</w:t>
      </w:r>
      <w:r>
        <w:rPr>
          <w:sz w:val="24"/>
          <w:szCs w:val="24"/>
        </w:rPr>
        <w:t xml:space="preserve">  </w:t>
      </w:r>
      <w:br/>
      <w:r>
        <w:rPr>
          <w:sz w:val="24"/>
          <w:szCs w:val="24"/>
        </w:rPr>
        <w:t xml:space="preserve">Faserzement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Map 19</w:t>
      </w:r>
      <w:r>
        <w:rPr>
          <w:sz w:val="24"/>
          <w:szCs w:val="24"/>
        </w:rPr>
        <w:t xml:space="preserve">  </w:t>
      </w:r>
      <w:br/>
      <w:r>
        <w:rPr>
          <w:sz w:val="24"/>
          <w:szCs w:val="24"/>
        </w:rPr>
        <w:t xml:space="preserve">Kork kann durch instruierte Handwerker unter Einhaltung der Richtlinien 33031 rückgebaut werden. Es ist mit dem LVA-Code 17 06 98nk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1.OG links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1.OG links
</w:t>
            </w:r>
          </w:p>
          <w:p>
            <w:pPr/>
            <w:r>
              <w:rPr/>
              <w:t xml:space="preserve">Boden
</w:t>
            </w:r>
          </w:p>
        </w:tc>
        <w:tc>
          <w:tcPr>
            <w:shd w:val="clear" w:fill="red"/>
            <w:noWrap/>
          </w:tcPr>
          <w:p>
            <w:pPr/>
            <w:r>
              <w:rPr/>
              <w:t xml:space="preserve">VM-2
</w:t>
            </w:r>
          </w:p>
          <w:p>
            <w:pPr/>
            <w:r>
              <w:rPr/>
              <w:t xml:space="preserve">Klebstoffe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Küche
</w:t>
            </w:r>
          </w:p>
          <w:p>
            <w:pPr/>
            <w:r>
              <w:rPr/>
              <w:t xml:space="preserve">1.OG links
</w:t>
            </w:r>
          </w:p>
          <w:p>
            <w:pPr/>
            <w:r>
              <w:rPr/>
              <w:t xml:space="preserve">Wand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Bad
</w:t>
            </w:r>
          </w:p>
          <w:p>
            <w:pPr/>
            <w:r>
              <w:rPr/>
              <w:t xml:space="preserve">1. OG links
</w:t>
            </w:r>
          </w:p>
          <w:p>
            <w:pPr/>
            <w:r>
              <w:rPr/>
              <w:t xml:space="preserve">Wand
</w:t>
            </w:r>
          </w:p>
        </w:tc>
        <w:tc>
          <w:tcPr>
            <w:shd w:val="clear" w:fill="red"/>
            <w:noWrap/>
          </w:tcPr>
          <w:p>
            <w:pPr/>
            <w:r>
              <w:rPr/>
              <w:t xml:space="preserve">VM-4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Bad
</w:t>
            </w:r>
          </w:p>
          <w:p>
            <w:pPr/>
            <w:r>
              <w:rPr/>
              <w:t xml:space="preserve">1. OG links
</w:t>
            </w:r>
          </w:p>
          <w:p>
            <w:pPr/>
            <w:r>
              <w:rPr/>
              <w:t xml:space="preserve">Wand
</w:t>
            </w:r>
          </w:p>
        </w:tc>
        <w:tc>
          <w:tcPr>
            <w:shd w:val="clear" w:fill="red"/>
            <w:noWrap/>
          </w:tcPr>
          <w:p>
            <w:pPr/>
            <w:r>
              <w:rPr/>
              <w:t xml:space="preserve">VM-5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MaP-6</w:t>
            </w:r>
          </w:p>
        </w:tc>
        <w:tc>
          <w:tcPr>
            <w:shd w:val="clear" w:fill="red"/>
            <w:noWrap/>
          </w:tcPr>
          <w:p>
            <w:pPr/>
            <w:r>
              <w:rPr/>
              <w:t xml:space="preserve">SChlafzimmer
</w:t>
            </w:r>
          </w:p>
          <w:p>
            <w:pPr/>
            <w:r>
              <w:rPr/>
              <w:t xml:space="preserve">1. OG links
</w:t>
            </w:r>
          </w:p>
          <w:p>
            <w:pPr/>
            <w:r>
              <w:rPr/>
              <w:t xml:space="preserve">Boden
</w:t>
            </w:r>
          </w:p>
        </w:tc>
        <w:tc>
          <w:tcPr>
            <w:shd w:val="clear" w:fill="red"/>
            <w:noWrap/>
          </w:tcPr>
          <w:p>
            <w:pPr/>
            <w:r>
              <w:rPr/>
              <w:t xml:space="preserve">VM-6
</w:t>
            </w:r>
          </w:p>
          <w:p>
            <w:pPr/>
            <w:r>
              <w:rPr/>
              <w:t xml:space="preserve">Klebstoffe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