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Grynaustrasse 17, Uznach,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Eduard Markaj</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Eduard Markaj</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Proba 01, Gips</w:t>
      </w:r>
      <w:r>
        <w:rPr>
          <w:sz w:val="24"/>
          <w:szCs w:val="24"/>
        </w:rPr>
        <w:t xml:space="preserve">  </w:t>
      </w:r>
      <w:br/>
      <w:r>
        <w:rPr>
          <w:sz w:val="24"/>
          <w:szCs w:val="24"/>
        </w:rPr>
        <w:t xml:space="preserve">Gips aus Map 10 muss durch Schadstoffsanierer unter Einhaltung der Richtlinien 11200 rückgebaut werden und ist mit dem lva code 17 08 02o als besonderes Abfallmaterial zu entsorgen.</w:t>
      </w:r>
      <w:br/>
      <w:r>
        <w:rPr>
          <w:sz w:val="24"/>
          <w:szCs w:val="24"/>
        </w:rPr>
        <w:t xml:space="preserve"/>
      </w:r>
      <w:br/>
      <w:r>
        <w:rPr>
          <w:sz w:val="24"/>
          <w:szCs w:val="24"/>
          <w:b w:val="1"/>
          <w:bCs w:val="1"/>
        </w:rPr>
        <w:t xml:space="preserve"/>
      </w:r>
      <w:r>
        <w:rPr>
          <w:sz w:val="24"/>
          <w:szCs w:val="24"/>
          <w:b w:val="1"/>
          <w:bCs w:val="1"/>
        </w:rPr>
        <w:t xml:space="preserve">Proba 02, Keramik</w:t>
      </w:r>
      <w:r>
        <w:rPr>
          <w:sz w:val="24"/>
          <w:szCs w:val="24"/>
        </w:rPr>
        <w:t xml:space="preserve">  </w:t>
      </w:r>
      <w:br/>
      <w:r>
        <w:rPr>
          <w:sz w:val="24"/>
          <w:szCs w:val="24"/>
        </w:rPr>
        <w:t xml:space="preserve">Keramik aus Map 13 kann durch instruierte Handwerker unter Einhaltung der Richtlinien 33027 rückgebaut werden und ist mit dem lva code 17 01 03o als nicht gefährlicher Bauabfall zu entsorgen.</w:t>
      </w:r>
      <w:br/>
      <w:r>
        <w:rPr>
          <w:sz w:val="24"/>
          <w:szCs w:val="24"/>
        </w:rPr>
        <w:t xml:space="preserve"/>
      </w:r>
      <w:br/>
      <w:r>
        <w:rPr>
          <w:sz w:val="24"/>
          <w:szCs w:val="24"/>
          <w:b w:val="1"/>
          <w:bCs w:val="1"/>
        </w:rPr>
        <w:t xml:space="preserve"/>
      </w:r>
      <w:r>
        <w:rPr>
          <w:sz w:val="24"/>
          <w:szCs w:val="24"/>
          <w:b w:val="1"/>
          <w:bCs w:val="1"/>
        </w:rPr>
        <w:t xml:space="preserve">Proba 03, Holz</w:t>
      </w:r>
      <w:r>
        <w:rPr>
          <w:sz w:val="24"/>
          <w:szCs w:val="24"/>
        </w:rPr>
        <w:t xml:space="preserve">  </w:t>
      </w:r>
      <w:br/>
      <w:r>
        <w:rPr>
          <w:sz w:val="24"/>
          <w:szCs w:val="24"/>
        </w:rPr>
        <w:t xml:space="preserve">Holz aus Map 15 muss durch Schadstoffsanierer unter Einhaltung der Richtlinien 11211 rückgebaut werden und ist mit dem lva code 19 12 06xl in einer Deponie Typ D zu entsorgen.</w:t>
      </w:r>
      <w:br/>
      <w:r>
        <w:rPr>
          <w:sz w:val="24"/>
          <w:szCs w:val="24"/>
        </w:rPr>
        <w:t xml:space="preserve"/>
      </w:r>
      <w:br/>
      <w:r>
        <w:rPr>
          <w:sz w:val="24"/>
          <w:szCs w:val="24"/>
          <w:b w:val="1"/>
          <w:bCs w:val="1"/>
        </w:rPr>
        <w:t xml:space="preserve"/>
      </w:r>
      <w:r>
        <w:rPr>
          <w:sz w:val="24"/>
          <w:szCs w:val="24"/>
          <w:b w:val="1"/>
          <w:bCs w:val="1"/>
        </w:rPr>
        <w:t xml:space="preserve">Proba 04, 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Garage
</w:t>
            </w:r>
          </w:p>
          <w:p>
            <w:pPr/>
            <w:r>
              <w:rPr/>
              <w:t xml:space="preserve">EG
</w:t>
            </w:r>
          </w:p>
          <w:p>
            <w:pPr/>
            <w:r>
              <w:rPr/>
              <w:t xml:space="preserve">Betonabbruch
</w:t>
            </w:r>
          </w:p>
        </w:tc>
        <w:tc>
          <w:tcPr>
            <w:shd w:val="clear" w:fill="green"/>
            <w:noWrap/>
          </w:tcPr>
          <w:p>
            <w:pPr/>
            <w:r>
              <w:rPr/>
              <w:t xml:space="preserve">VM-1
</w:t>
            </w:r>
          </w:p>
          <w:p>
            <w:pPr/>
            <w:r>
              <w:rPr/>
              <w:t xml:space="preserve">Betonabbruch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7" o:title=""/>
                </v:shape>
              </w:pict>
              <w:t xml:space="preserve"/>
            </w:r>
          </w:p>
        </w:tc>
        <w:tc>
          <w:tcPr>
            <w:shd w:val="clear" w:fill="green"/>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Neben Baggerschaufel
</w:t>
            </w:r>
          </w:p>
          <w:p>
            <w:pPr/>
            <w:r>
              <w:rPr/>
              <w:t xml:space="preserve">EG
</w:t>
            </w:r>
          </w:p>
          <w:p>
            <w:pPr/>
            <w:r>
              <w:rPr/>
              <w:t xml:space="preserve">Wandputz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MaP-3</w:t>
            </w:r>
          </w:p>
        </w:tc>
        <w:tc>
          <w:tcPr>
            <w:shd w:val="clear" w:fill="green"/>
            <w:noWrap/>
          </w:tcPr>
          <w:p>
            <w:pPr/>
            <w:r>
              <w:rPr/>
              <w:t xml:space="preserve">Schutthaufen
</w:t>
            </w:r>
          </w:p>
          <w:p>
            <w:pPr/>
            <w:r>
              <w:rPr/>
              <w:t xml:space="preserve">EG
</w:t>
            </w:r>
          </w:p>
          <w:p>
            <w:pPr/>
            <w:r>
              <w:rPr/>
              <w:t xml:space="preserve">Backstein
</w:t>
            </w:r>
          </w:p>
        </w:tc>
        <w:tc>
          <w:tcPr>
            <w:shd w:val="clear" w:fill="green"/>
            <w:noWrap/>
          </w:tcPr>
          <w:p>
            <w:pPr/>
            <w:r>
              <w:rPr/>
              <w:t xml:space="preserve">VM-3
</w:t>
            </w:r>
          </w:p>
          <w:p>
            <w:pPr/>
            <w:r>
              <w:rPr/>
              <w:t xml:space="preserve">Backstein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Schutthaufen rechts
</w:t>
            </w:r>
          </w:p>
          <w:p>
            <w:pPr/>
            <w:r>
              <w:rPr/>
              <w:t xml:space="preserve">EG
</w:t>
            </w:r>
          </w:p>
          <w:p>
            <w:pPr/>
            <w:r>
              <w:rPr/>
              <w:t xml:space="preserve">Wandputz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MaP-5</w:t>
            </w:r>
          </w:p>
        </w:tc>
        <w:tc>
          <w:tcPr>
            <w:shd w:val="clear" w:fill="green"/>
            <w:noWrap/>
          </w:tcPr>
          <w:p>
            <w:pPr/>
            <w:r>
              <w:rPr/>
              <w:t xml:space="preserve">Schutthaufen neben Kamin
</w:t>
            </w:r>
          </w:p>
          <w:p>
            <w:pPr/>
            <w:r>
              <w:rPr/>
              <w:t xml:space="preserve">EG
</w:t>
            </w:r>
          </w:p>
          <w:p>
            <w:pPr/>
            <w:r>
              <w:rPr/>
              <w:t xml:space="preserve">Backstein
</w:t>
            </w:r>
          </w:p>
        </w:tc>
        <w:tc>
          <w:tcPr>
            <w:shd w:val="clear" w:fill="green"/>
            <w:noWrap/>
          </w:tcPr>
          <w:p>
            <w:pPr/>
            <w:r>
              <w:rPr/>
              <w:t xml:space="preserve">VM-5
</w:t>
            </w:r>
          </w:p>
          <w:p>
            <w:pPr/>
            <w:r>
              <w:rPr/>
              <w:t xml:space="preserve">Backstein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Schutthaufen neben Fenster
</w:t>
            </w:r>
          </w:p>
          <w:p>
            <w:pPr/>
            <w:r>
              <w:rPr/>
              <w:t xml:space="preserve">EG
</w:t>
            </w:r>
          </w:p>
          <w:p>
            <w:pPr/>
            <w:r>
              <w:rPr/>
              <w:t xml:space="preserve">Wandputz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MaP-7</w:t>
            </w:r>
          </w:p>
        </w:tc>
        <w:tc>
          <w:tcPr>
            <w:shd w:val="clear" w:fill="green"/>
            <w:noWrap/>
          </w:tcPr>
          <w:p>
            <w:pPr/>
            <w:r>
              <w:rPr/>
              <w:t xml:space="preserve">Wohnzimmer
</w:t>
            </w:r>
          </w:p>
          <w:p>
            <w:pPr/>
            <w:r>
              <w:rPr/>
              <w:t xml:space="preserve">OG
</w:t>
            </w:r>
          </w:p>
          <w:p>
            <w:pPr/>
            <w:r>
              <w:rPr/>
              <w:t xml:space="preserve">Parkett
</w:t>
            </w:r>
          </w:p>
        </w:tc>
        <w:tc>
          <w:tcPr>
            <w:shd w:val="clear" w:fill="green"/>
            <w:noWrap/>
          </w:tcPr>
          <w:p>
            <w:pPr/>
            <w:r>
              <w:rPr/>
              <w:t xml:space="preserve">VM-7
</w:t>
            </w:r>
          </w:p>
          <w:p>
            <w:pPr/>
            <w:r>
              <w:rPr/>
              <w:t xml:space="preserve">Parkett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OG
</w:t>
            </w:r>
          </w:p>
          <w:p>
            <w:pPr/>
            <w:r>
              <w:rPr/>
              <w:t xml:space="preserve">Wandputz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OG
</w:t>
            </w:r>
          </w:p>
          <w:p>
            <w:pPr/>
            <w:r>
              <w:rPr/>
              <w:t xml:space="preserve">Wandputz untere Lage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green"/>
            <w:noWrap/>
          </w:tcPr>
          <w:p>
            <w:pPr/>
            <w:r>
              <w:rPr/>
              <w:t xml:space="preserve">MaP-10</w:t>
            </w:r>
          </w:p>
        </w:tc>
        <w:tc>
          <w:tcPr>
            <w:shd w:val="clear" w:fill="green"/>
            <w:noWrap/>
          </w:tcPr>
          <w:p>
            <w:pPr/>
            <w:r>
              <w:rPr/>
              <w:t xml:space="preserve">Garage im Haus
</w:t>
            </w:r>
          </w:p>
          <w:p>
            <w:pPr/>
            <w:r>
              <w:rPr/>
              <w:t xml:space="preserve">EG
</w:t>
            </w:r>
          </w:p>
          <w:p>
            <w:pPr/>
            <w:r>
              <w:rPr/>
              <w:t xml:space="preserve">Boden Backstein
</w:t>
            </w:r>
          </w:p>
        </w:tc>
        <w:tc>
          <w:tcPr>
            <w:shd w:val="clear" w:fill="green"/>
            <w:noWrap/>
          </w:tcPr>
          <w:p>
            <w:pPr/>
            <w:r>
              <w:rPr/>
              <w:t xml:space="preserve">VM-10
</w:t>
            </w:r>
          </w:p>
          <w:p>
            <w:pPr/>
            <w:r>
              <w:rPr/>
              <w:t xml:space="preserve">Backstein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5" o:title=""/>
                </v:shape>
              </w:pict>
              <w:t xml:space="preserve"/>
            </w:r>
          </w:p>
        </w:tc>
        <w:tc>
          <w:tcPr>
            <w:shd w:val="clear" w:fill="green"/>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Schutthaufen neben Garage
</w:t>
            </w:r>
          </w:p>
          <w:p>
            <w:pPr/>
            <w:r>
              <w:rPr/>
              <w:t xml:space="preserve">EG
</w:t>
            </w:r>
          </w:p>
          <w:p>
            <w:pPr/>
            <w:r>
              <w:rPr/>
              <w:t xml:space="preserve">Wandputz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Mulde
</w:t>
            </w:r>
          </w:p>
          <w:p>
            <w:pPr/>
            <w:r>
              <w:rPr/>
              <w:t xml:space="preserve">EG
</w:t>
            </w:r>
          </w:p>
          <w:p>
            <w:pPr/>
            <w:r>
              <w:rPr/>
              <w:t xml:space="preserve">Wandputz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