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Bannholzweg 4, Malans,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Lea Hitz Lea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Lea Hitz Lea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 18 ist, gemäss Richtlinie 3303B, von Schadstoffsanierern zu entfernen. Die Entsorgung erfolgt mit dem LVA-Code 17 09 03z in Deponie Typ B.</w:t>
      </w:r>
      <w:br/>
      <w:r>
        <w:rPr>
          <w:sz w:val="24"/>
          <w:szCs w:val="24"/>
        </w:rPr>
        <w:t xml:space="preserve"/>
      </w:r>
      <w:br/>
      <w:r>
        <w:rPr>
          <w:sz w:val="24"/>
          <w:szCs w:val="24"/>
          <w:b w:val="1"/>
          <w:bCs w:val="1"/>
        </w:rPr>
        <w:t xml:space="preserve"/>
      </w:r>
      <w:r>
        <w:rPr>
          <w:sz w:val="24"/>
          <w:szCs w:val="24"/>
          <w:b w:val="1"/>
          <w:bCs w:val="1"/>
        </w:rPr>
        <w:t xml:space="preserve">Bitumen-Material</w:t>
      </w:r>
      <w:r>
        <w:rPr>
          <w:sz w:val="24"/>
          <w:szCs w:val="24"/>
        </w:rPr>
        <w:t xml:space="preserve"> aus Map 19, das keine spezifische Richtlinie benötigt, ist in einer Deponie Typ E unter der Klassifizierung LVA-Code 17 03 02x zu deponieren, ausgeführt durch instruierte Handwerker.</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aus Map 20 erfordert die Einhaltung der Richtlinien 9314 und wird von Schadstoffsanierern entsorgt. Das Material ist mit dem LVA-Code 17 08 02y in einer Deponie Typ D zu klassifizieren.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p>
            <w:pPr/>
            <w:r>
              <w:rPr/>
              <w:t xml:space="preserve">2.Lage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Boden 2.Lage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p>
            <w:pPr/>
            <w:r>
              <w:rPr/>
              <w:t xml:space="preserve">weiss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