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Ennetbühlstrasse 10, Horgen,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HN6260</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447</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1020 Mehrfamilienhaus</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Jason Parry</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Jason Parry</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01 September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Probe-ID 104, Faserzement</w:t>
      </w:r>
      <w:r>
        <w:rPr>
          <w:sz w:val="24"/>
          <w:szCs w:val="24"/>
        </w:rPr>
        <w:t xml:space="preserve">  </w:t>
      </w:r>
      <w:br/>
      <w:r>
        <w:rPr>
          <w:sz w:val="24"/>
          <w:szCs w:val="24"/>
        </w:rPr>
        <w:t xml:space="preserve">Faserzement mit der Probe-ID 104 kann durch instruierte Handwerker rückgebaut werden, wenn die Richtlinien 33031 beachtet werden. Das Material ist gemäss LVA 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Probe-ID 204, PU-Schaum</w:t>
      </w:r>
      <w:r>
        <w:rPr>
          <w:sz w:val="24"/>
          <w:szCs w:val="24"/>
        </w:rPr>
        <w:t xml:space="preserve">  </w:t>
      </w:r>
      <w:br/>
      <w:r>
        <w:rPr>
          <w:sz w:val="24"/>
          <w:szCs w:val="24"/>
        </w:rPr>
        <w:t xml:space="preserve">PU-Schaum mit der Probe-ID 204 sollte durch instruierte Handwerker unter Berücksichtigung der Richtlinien 65292 saniert werden. Es ist mit dem LVA Code 08 04 09 in einer Deponie Typ D zu entsorgen.</w:t>
      </w:r>
      <w:br/>
      <w:r>
        <w:rPr>
          <w:sz w:val="24"/>
          <w:szCs w:val="24"/>
        </w:rPr>
        <w:t xml:space="preserve"/>
      </w:r>
      <w:br/>
      <w:r>
        <w:rPr>
          <w:sz w:val="24"/>
          <w:szCs w:val="24"/>
          <w:b w:val="1"/>
          <w:bCs w:val="1"/>
        </w:rPr>
        <w:t xml:space="preserve"/>
      </w:r>
      <w:r>
        <w:rPr>
          <w:sz w:val="24"/>
          <w:szCs w:val="24"/>
          <w:b w:val="1"/>
          <w:bCs w:val="1"/>
        </w:rPr>
        <w:t xml:space="preserve">Probe-ID 301, Polystyrol, expandiert</w:t>
      </w:r>
      <w:r>
        <w:rPr>
          <w:sz w:val="24"/>
          <w:szCs w:val="24"/>
        </w:rPr>
        <w:t xml:space="preserve">  </w:t>
      </w:r>
      <w:br/>
      <w:r>
        <w:rPr>
          <w:sz w:val="24"/>
          <w:szCs w:val="24"/>
        </w:rPr>
        <w:t xml:space="preserve">Dieses Material mit der Probe-ID 301 erfordert Instruierte Handwerker zur Sanierung und soll unter Einhaltung der Richtlinien 33033 vorgenommen werden. Der LVA Code 17 06 98nk gibt an, dass eine Deponie Typ B für die Entsorgung vorgesehen ist.</w:t>
      </w:r>
      <w:br/>
      <w:r>
        <w:rPr>
          <w:sz w:val="24"/>
          <w:szCs w:val="24"/>
        </w:rPr>
        <w:t xml:space="preserve"/>
      </w:r>
      <w:br/>
      <w:r>
        <w:rPr>
          <w:sz w:val="24"/>
          <w:szCs w:val="24"/>
          <w:b w:val="1"/>
          <w:bCs w:val="1"/>
        </w:rPr>
        <w:t xml:space="preserve"/>
      </w:r>
      <w:r>
        <w:rPr>
          <w:sz w:val="24"/>
          <w:szCs w:val="24"/>
          <w:b w:val="1"/>
          <w:bCs w:val="1"/>
        </w:rPr>
        <w:t xml:space="preserve">Probe-ID 410, Bitumen/Folien</w:t>
      </w:r>
      <w:r>
        <w:rPr>
          <w:sz w:val="24"/>
          <w:szCs w:val="24"/>
        </w:rPr>
        <w:t xml:space="preserve">  </w:t>
      </w:r>
      <w:br/>
      <w:r>
        <w:rPr>
          <w:sz w:val="24"/>
          <w:szCs w:val="24"/>
        </w:rPr>
        <w:t xml:space="preserve">Für die Probe-ID 410 aus Bitumen/Folien sind instruierte Handwerker notwendig, um die Richtlinien 66272 zu beachten. Die Entsorgung erfolgt dann unter dem LVA Code 17 06 98nk in einer Deponie Typ C.</w:t>
      </w:r>
      <w:br/>
      <w:r>
        <w:rPr>
          <w:sz w:val="24"/>
          <w:szCs w:val="24"/>
        </w:rPr>
        <w:t xml:space="preserve"/>
      </w:r>
      <w:br/>
      <w:r>
        <w:rPr>
          <w:sz w:val="24"/>
          <w:szCs w:val="24"/>
        </w:rPr>
        <w:t xml:space="preserve">Diese Informationen stammen aus den Tabellen bezüglich Sanierung durch instruierte Handwerker.</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Küche
</w:t>
            </w:r>
          </w:p>
          <w:p>
            <w:pPr/>
            <w:r>
              <w:rPr/>
              <w:t xml:space="preserve">EG
</w:t>
            </w:r>
          </w:p>
          <w:p>
            <w:pPr/>
            <w:r>
              <w:rPr/>
              <w:t xml:space="preserve">Wand
</w:t>
            </w:r>
          </w:p>
        </w:tc>
        <w:tc>
          <w:tcPr>
            <w:shd w:val="clear" w:fill="red"/>
            <w:noWrap/>
          </w:tcPr>
          <w:p>
            <w:pPr/>
            <w:r>
              <w:rPr/>
              <w:t xml:space="preserve">VM-1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Bad
</w:t>
            </w:r>
          </w:p>
          <w:p>
            <w:pPr/>
            <w:r>
              <w:rPr/>
              <w:t xml:space="preserve">EG
</w:t>
            </w:r>
          </w:p>
          <w:p>
            <w:pPr/>
            <w:r>
              <w:rPr/>
              <w:t xml:space="preserve">Wand
</w:t>
            </w:r>
          </w:p>
        </w:tc>
        <w:tc>
          <w:tcPr>
            <w:shd w:val="clear" w:fill="red"/>
            <w:noWrap/>
          </w:tcPr>
          <w:p>
            <w:pPr/>
            <w:r>
              <w:rPr/>
              <w:t xml:space="preserve">VM-2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Bad
</w:t>
            </w:r>
          </w:p>
          <w:p>
            <w:pPr/>
            <w:r>
              <w:rPr/>
              <w:t xml:space="preserve">EG
</w:t>
            </w:r>
          </w:p>
          <w:p>
            <w:pPr/>
            <w:r>
              <w:rPr/>
              <w:t xml:space="preserve">Boden
</w:t>
            </w:r>
          </w:p>
        </w:tc>
        <w:tc>
          <w:tcPr>
            <w:shd w:val="clear" w:fill="red"/>
            <w:noWrap/>
          </w:tcPr>
          <w:p>
            <w:pPr/>
            <w:r>
              <w:rPr/>
              <w:t xml:space="preserve">VM-3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MaP-4</w:t>
            </w:r>
          </w:p>
        </w:tc>
        <w:tc>
          <w:tcPr>
            <w:shd w:val="clear" w:fill="red"/>
            <w:noWrap/>
          </w:tcPr>
          <w:p>
            <w:pPr/>
            <w:r>
              <w:rPr/>
              <w:t xml:space="preserve">Bad
</w:t>
            </w:r>
          </w:p>
          <w:p>
            <w:pPr/>
            <w:r>
              <w:rPr/>
              <w:t xml:space="preserve">EG
</w:t>
            </w:r>
          </w:p>
          <w:p>
            <w:pPr/>
            <w:r>
              <w:rPr/>
              <w:t xml:space="preserve">Decke
</w:t>
            </w:r>
          </w:p>
        </w:tc>
        <w:tc>
          <w:tcPr>
            <w:shd w:val="clear" w:fill="red"/>
            <w:noWrap/>
          </w:tcPr>
          <w:p>
            <w:pPr/>
            <w:r>
              <w:rPr/>
              <w:t xml:space="preserve">VM-4
</w:t>
            </w:r>
          </w:p>
          <w:p>
            <w:pPr/>
            <w:r>
              <w:rPr/>
              <w:t xml:space="preserve">Plattenkleber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r>
        <w:trPr/>
        <w:tc>
          <w:tcPr>
            <w:shd w:val="clear" w:fill="red"/>
            <w:noWrap/>
          </w:tcPr>
          <w:p>
            <w:pPr/>
            <w:r>
              <w:rPr/>
              <w:t xml:space="preserve">MaP-5</w:t>
            </w:r>
          </w:p>
        </w:tc>
        <w:tc>
          <w:tcPr>
            <w:shd w:val="clear" w:fill="red"/>
            <w:noWrap/>
          </w:tcPr>
          <w:p>
            <w:pPr/>
            <w:r>
              <w:rPr/>
              <w:t xml:space="preserve">Gang
</w:t>
            </w:r>
          </w:p>
          <w:p>
            <w:pPr/>
            <w:r>
              <w:rPr/>
              <w:t xml:space="preserve">EG
</w:t>
            </w:r>
          </w:p>
          <w:p>
            <w:pPr/>
            <w:r>
              <w:rPr/>
              <w:t xml:space="preserve">Boden
</w:t>
            </w:r>
          </w:p>
        </w:tc>
        <w:tc>
          <w:tcPr>
            <w:shd w:val="clear" w:fill="red"/>
            <w:noWrap/>
          </w:tcPr>
          <w:p>
            <w:pPr/>
            <w:r>
              <w:rPr/>
              <w:t xml:space="preserve">VM-5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5" o:title=""/>
                </v:shape>
              </w:pict>
              <w:t xml:space="preserve"/>
            </w:r>
          </w:p>
        </w:tc>
        <w:tc>
          <w:tcPr>
            <w:shd w:val="clear" w:fill="red"/>
            <w:noWrap/>
          </w:tcPr>
          <w:p>
            <w:pPr/>
            <w:r>
              <w:rPr/>
              <w:t xml:space="preserve"/>
              <w:pict>
                <v:shape type="#_x0000_t75" style="width:100px;height:150px" stroked="f" filled="f">
                  <v:imagedata r:id="rId26"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