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Dorngasse 45, Widen,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701</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1999</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443</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1020 Mehrfamilienhaus</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Andreas Renk</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Andreas Renk</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19 August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und ist mit dem LVA 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Gipskartonplatte aus Strat 9</w:t>
      </w:r>
      <w:r>
        <w:rPr>
          <w:sz w:val="24"/>
          <w:szCs w:val="24"/>
        </w:rPr>
        <w:t xml:space="preserve"> ist mit einer Menge von 50 Quadratmetern durch Schadstoffsanierer nach den Richtlinien 33321 zu entfernen und ist unter dem LVA Code 17 08 02 auf einer Deponie Typ D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Balkon
</w:t>
            </w:r>
          </w:p>
          <w:p>
            <w:pPr/>
            <w:r>
              <w:rPr/>
              <w:t xml:space="preserve">2. OG
</w:t>
            </w:r>
          </w:p>
          <w:p>
            <w:pPr/>
            <w:r>
              <w:rPr/>
              <w:t xml:space="preserve">Boden
</w:t>
            </w:r>
          </w:p>
        </w:tc>
        <w:tc>
          <w:tcPr>
            <w:shd w:val="clear" w:fill="red"/>
            <w:noWrap/>
          </w:tcPr>
          <w:p>
            <w:pPr/>
            <w:r>
              <w:rPr/>
              <w:t xml:space="preserve">VM-1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Balkon
</w:t>
            </w:r>
          </w:p>
          <w:p>
            <w:pPr/>
            <w:r>
              <w:rPr/>
              <w:t xml:space="preserve">5. OG
</w:t>
            </w:r>
          </w:p>
          <w:p>
            <w:pPr/>
            <w:r>
              <w:rPr/>
              <w:t xml:space="preserve">Boden
</w:t>
            </w:r>
          </w:p>
        </w:tc>
        <w:tc>
          <w:tcPr>
            <w:shd w:val="clear" w:fill="red"/>
            <w:noWrap/>
          </w:tcPr>
          <w:p>
            <w:pPr/>
            <w:r>
              <w:rPr/>
              <w:t xml:space="preserve">VM-2
</w:t>
            </w:r>
          </w:p>
          <w:p>
            <w:pPr/>
            <w:r>
              <w:rPr/>
              <w:t xml:space="preserve">Plattenkleber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