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368</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440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Alexandar Arsic</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440</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Alexandar Arsic</w:t>
            </w:r>
            <w:bookmarkEnd w:id="12"/>
            <w:r w:rsidRPr="00FF365E">
              <w:rPr>
                <w:sz w:val="24"/>
                <w:szCs w:val="24"/>
                <w:lang w:val="en-GB"/>
              </w:rPr>
              <w:t xml:space="preserve"> </w:t>
            </w:r>
            <w:bookmarkStart w:id="13" w:name="OLE_LINK13"/>
            <w:r w:rsidRPr="00FF365E">
              <w:rPr>
                <w:sz w:val="24"/>
                <w:szCs w:val="24"/>
                <w:lang w:val="en-GB"/>
              </w:rPr>
              <w:t xml:space="preserve">440</w:t>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08.09.2025 13:26</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09 September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MaP-5</w:t>
            </w:r>
          </w:p>
        </w:tc>
        <w:tc>
          <w:tcPr>
            <w:noWrap/>
          </w:tcPr>
          <w:p>
            <w:pPr/>
            <w:r>
              <w:rPr/>
              <w:t xml:space="preserve">Küche
</w:t>
            </w:r>
          </w:p>
          <w:p>
            <w:pPr/>
            <w:r>
              <w:rPr/>
              <w:t xml:space="preserve">EG
</w:t>
            </w:r>
          </w:p>
          <w:p>
            <w:pPr/>
            <w:r>
              <w:rPr/>
              <w:t xml:space="preserve">Decke
</w:t>
            </w:r>
          </w:p>
        </w:tc>
        <w:tc>
          <w:tcPr>
            <w:noWrap/>
          </w:tcPr>
          <w:p>
            <w:pPr/>
            <w:r>
              <w:rPr/>
              <w:t xml:space="preserve">Decke</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VB-2</w:t>
            </w:r>
          </w:p>
        </w:tc>
        <w:tc>
          <w:tcPr>
            <w:noWrap/>
          </w:tcPr>
          <w:p>
            <w:pPr/>
            <w:r>
              <w:rPr/>
              <w:t xml:space="preserve">Gang
</w:t>
            </w:r>
          </w:p>
          <w:p>
            <w:pPr/>
            <w:r>
              <w:rPr/>
              <w:t xml:space="preserve">EG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VB-4</w:t>
            </w:r>
          </w:p>
        </w:tc>
        <w:tc>
          <w:tcPr>
            <w:noWrap/>
          </w:tcPr>
          <w:p>
            <w:pPr/>
            <w:r>
              <w:rPr/>
              <w:t xml:space="preserve">Unterstand
</w:t>
            </w:r>
          </w:p>
          <w:p>
            <w:pPr/>
            <w:r>
              <w:rPr/>
              <w:t xml:space="preserve">EG
</w:t>
            </w:r>
          </w:p>
          <w:p>
            <w:pPr/>
            <w:r>
              <w:rPr/>
              <w:t xml:space="preserve">Welleternit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MaP-5</w:t>
            </w:r>
          </w:p>
        </w:tc>
        <w:tc>
          <w:tcPr>
            <w:noWrap/>
          </w:tcPr>
          <w:p>
            <w:pPr/>
            <w:r>
              <w:rPr/>
              <w:t xml:space="preserve">Faserzement</w:t>
            </w:r>
          </w:p>
        </w:tc>
        <w:tc>
          <w:tcPr>
            <w:noWrap/>
          </w:tcPr>
          <w:p>
            <w:pPr/>
            <w:r>
              <w:rPr/>
              <w:t xml:space="preserve">16</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VB-4</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MaP-5</w:t>
      </w:r>
      <w:r>
        <w:rPr>
          <w:sz w:val="24"/>
          <w:szCs w:val="24"/>
        </w:rPr>
        <w:t xml:space="preserve">  </w:t>
      </w:r>
      <w:br/>
      <w:r>
        <w:rPr>
          <w:sz w:val="24"/>
          <w:szCs w:val="24"/>
        </w:rPr>
        <w:t xml:space="preserve">Faserzement aus MaP-5 kann durch instruierte Handwerker unter Einhaltung der Richtlinien 33031 rückgebaut werden. Es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w:t>
      </w:r>
      <w:br/>
      <w:r>
        <w:rPr>
          <w:sz w:val="24"/>
          <w:szCs w:val="24"/>
        </w:rPr>
        <w:t xml:space="preserve">Faserzement aus VB-2 kann ebenfalls von instruierte Handwerker unter Beachtung der Richtlinien 33031 entfernt werden. Die Entsorgung muss mit dem LVA-Code 17 06 98 nk in einer Deponie Typ B erfolgen.</w:t>
      </w:r>
      <w:br/>
      <w:r>
        <w:rPr>
          <w:sz w:val="24"/>
          <w:szCs w:val="24"/>
        </w:rPr>
        <w:t xml:space="preserve"/>
      </w:r>
      <w:br/>
      <w:r>
        <w:rPr>
          <w:sz w:val="24"/>
          <w:szCs w:val="24"/>
          <w:b w:val="1"/>
          <w:bCs w:val="1"/>
        </w:rPr>
        <w:t xml:space="preserve"/>
      </w:r>
      <w:r>
        <w:rPr>
          <w:sz w:val="24"/>
          <w:szCs w:val="24"/>
          <w:b w:val="1"/>
          <w:bCs w:val="1"/>
        </w:rPr>
        <w:t xml:space="preserve">VB-4</w:t>
      </w:r>
      <w:r>
        <w:rPr>
          <w:sz w:val="24"/>
          <w:szCs w:val="24"/>
        </w:rPr>
        <w:t xml:space="preserve">  </w:t>
      </w:r>
      <w:br/>
      <w:r>
        <w:rPr>
          <w:sz w:val="24"/>
          <w:szCs w:val="24"/>
        </w:rPr>
        <w:t xml:space="preserve">Der Faserzement aus VB-4 ist von instruierten Handwerkern gemäss den Richtlinien 33031 zu demontieren. Auch in diesem Fall ist die Entsorgung mit dem LVA-Code 17 06 98 nk in einer Deponie Typ B vorgeschrieben.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Estrich
</w:t>
            </w:r>
          </w:p>
          <w:p>
            <w:pPr/>
            <w:r>
              <w:rPr/>
              <w:t xml:space="preserve">DG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MaP-2</w:t>
            </w:r>
          </w:p>
        </w:tc>
        <w:tc>
          <w:tcPr>
            <w:shd w:val="clear" w:fill="red"/>
            <w:noWrap/>
          </w:tcPr>
          <w:p>
            <w:pPr/>
            <w:r>
              <w:rPr/>
              <w:t xml:space="preserve">Gang / Treppenhaus
</w:t>
            </w:r>
          </w:p>
          <w:p>
            <w:pPr/>
            <w:r>
              <w:rPr/>
              <w:t xml:space="preserve">OG- 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orange"/>
            <w:noWrap/>
          </w:tcPr>
          <w:p>
            <w:pPr/>
            <w:r>
              <w:rPr/>
              <w:t xml:space="preserve">MaP-3</w:t>
            </w:r>
          </w:p>
        </w:tc>
        <w:tc>
          <w:tcPr>
            <w:shd w:val="clear" w:fill="orange"/>
            <w:noWrap/>
          </w:tcPr>
          <w:p>
            <w:pPr/>
            <w:r>
              <w:rPr/>
              <w:t xml:space="preserve">Dusche
</w:t>
            </w:r>
          </w:p>
          <w:p>
            <w:pPr/>
            <w:r>
              <w:rPr/>
              <w:t xml:space="preserve">OG
</w:t>
            </w:r>
          </w:p>
          <w:p>
            <w:pPr/>
            <w:r>
              <w:rPr/>
              <w:t xml:space="preserve">Boden
</w:t>
            </w:r>
          </w:p>
        </w:tc>
        <w:tc>
          <w:tcPr>
            <w:shd w:val="clear" w:fill="orange"/>
            <w:noWrap/>
          </w:tcPr>
          <w:p>
            <w:pPr/>
            <w:r>
              <w:rPr/>
              <w:t xml:space="preserve">VM-4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3" o:title=""/>
                </v:shape>
              </w:pict>
              <w:t xml:space="preserve"/>
            </w:r>
          </w:p>
        </w:tc>
        <w:tc>
          <w:tcPr>
            <w:shd w:val="clear" w:fill="orange"/>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MaP-4</w:t>
            </w:r>
          </w:p>
        </w:tc>
        <w:tc>
          <w:tcPr>
            <w:shd w:val="clear" w:fill="red"/>
            <w:noWrap/>
          </w:tcPr>
          <w:p>
            <w:pPr/>
            <w:r>
              <w:rPr/>
              <w:t xml:space="preserve">Dusche
</w:t>
            </w:r>
          </w:p>
          <w:p>
            <w:pPr/>
            <w:r>
              <w:rPr/>
              <w:t xml:space="preserve">OG
</w:t>
            </w:r>
          </w:p>
          <w:p>
            <w:pPr/>
            <w:r>
              <w:rPr/>
              <w:t xml:space="preserve">Wand
</w:t>
            </w:r>
          </w:p>
        </w:tc>
        <w:tc>
          <w:tcPr>
            <w:shd w:val="clear" w:fill="red"/>
            <w:noWrap/>
          </w:tcPr>
          <w:p>
            <w:pPr/>
            <w:r>
              <w:rPr/>
              <w:t xml:space="preserve">VM-5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orange"/>
            <w:noWrap/>
          </w:tcPr>
          <w:p>
            <w:pPr/>
            <w:r>
              <w:rPr/>
              <w:t xml:space="preserve">MaP-5</w:t>
            </w:r>
          </w:p>
        </w:tc>
        <w:tc>
          <w:tcPr>
            <w:shd w:val="clear" w:fill="orange"/>
            <w:noWrap/>
          </w:tcPr>
          <w:p>
            <w:pPr/>
            <w:r>
              <w:rPr/>
              <w:t xml:space="preserve">Küche
</w:t>
            </w:r>
          </w:p>
          <w:p>
            <w:pPr/>
            <w:r>
              <w:rPr/>
              <w:t xml:space="preserve">EG
</w:t>
            </w:r>
          </w:p>
          <w:p>
            <w:pPr/>
            <w:r>
              <w:rPr/>
              <w:t xml:space="preserve">Decke
</w:t>
            </w:r>
          </w:p>
        </w:tc>
        <w:tc>
          <w:tcPr>
            <w:shd w:val="clear" w:fill="orange"/>
            <w:noWrap/>
          </w:tcPr>
          <w:p>
            <w:pPr/>
            <w:r>
              <w:rPr/>
              <w:t xml:space="preserve">VM-6
</w:t>
            </w:r>
          </w:p>
          <w:p>
            <w:pPr/>
            <w:r>
              <w:rPr/>
              <w:t xml:space="preserve">Faserzement
</w:t>
            </w:r>
          </w:p>
          <w:p>
            <w:pPr/>
            <w:r>
              <w:rPr/>
              <w:t xml:space="preserve">Decke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7" o:title=""/>
                </v:shape>
              </w:pict>
              <w:t xml:space="preserve"/>
            </w:r>
          </w:p>
        </w:tc>
        <w:tc>
          <w:tcPr>
            <w:shd w:val="clear" w:fill="orange"/>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VM-8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VM-9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MaP-9</w:t>
            </w:r>
          </w:p>
        </w:tc>
        <w:tc>
          <w:tcPr>
            <w:shd w:val="clear" w:fill="red"/>
            <w:noWrap/>
          </w:tcPr>
          <w:p>
            <w:pPr/>
            <w:r>
              <w:rPr/>
              <w:t xml:space="preserve">Wohnzimmer
</w:t>
            </w:r>
          </w:p>
          <w:p>
            <w:pPr/>
            <w:r>
              <w:rPr/>
              <w:t xml:space="preserve">EG
</w:t>
            </w:r>
          </w:p>
          <w:p>
            <w:pPr/>
            <w:r>
              <w:rPr/>
              <w:t xml:space="preserve">Kachelofen
</w:t>
            </w:r>
          </w:p>
        </w:tc>
        <w:tc>
          <w:tcPr>
            <w:shd w:val="clear" w:fill="red"/>
            <w:noWrap/>
          </w:tcPr>
          <w:p>
            <w:pPr/>
            <w:r>
              <w:rPr/>
              <w:t xml:space="preserve">VM-11
</w:t>
            </w:r>
          </w:p>
          <w:p>
            <w:pPr/>
            <w:r>
              <w:rPr/>
              <w:t xml:space="preserve">Plattenkleber
</w:t>
            </w:r>
          </w:p>
          <w:p>
            <w:pPr/>
            <w:r>
              <w:rPr/>
              <w:t xml:space="preserve">Kachelofen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MaP-10</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VM-12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MaP-11</w:t>
            </w:r>
          </w:p>
        </w:tc>
        <w:tc>
          <w:tcPr>
            <w:shd w:val="clear" w:fill="red"/>
            <w:noWrap/>
          </w:tcPr>
          <w:p>
            <w:pPr/>
            <w:r>
              <w:rPr/>
              <w:t xml:space="preserve">Werkstatt / Keller
</w:t>
            </w:r>
          </w:p>
          <w:p>
            <w:pPr/>
            <w:r>
              <w:rPr/>
              <w:t xml:space="preserve">EG
</w:t>
            </w:r>
          </w:p>
          <w:p>
            <w:pPr/>
            <w:r>
              <w:rPr/>
              <w:t xml:space="preserve">Wand / Decke
</w:t>
            </w:r>
          </w:p>
        </w:tc>
        <w:tc>
          <w:tcPr>
            <w:shd w:val="clear" w:fill="red"/>
            <w:noWrap/>
          </w:tcPr>
          <w:p>
            <w:pPr/>
            <w:r>
              <w:rPr/>
              <w:t xml:space="preserve">VM-13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MaP-12</w:t>
            </w:r>
          </w:p>
        </w:tc>
        <w:tc>
          <w:tcPr>
            <w:shd w:val="clear" w:fill="red"/>
            <w:noWrap/>
          </w:tcPr>
          <w:p>
            <w:pPr/>
            <w:r>
              <w:rPr/>
              <w:t xml:space="preserve">Waschküche
</w:t>
            </w:r>
          </w:p>
          <w:p>
            <w:pPr/>
            <w:r>
              <w:rPr/>
              <w:t xml:space="preserve">EG
</w:t>
            </w:r>
          </w:p>
          <w:p>
            <w:pPr/>
            <w:r>
              <w:rPr/>
              <w:t xml:space="preserve">Wand / Decke
</w:t>
            </w:r>
          </w:p>
        </w:tc>
        <w:tc>
          <w:tcPr>
            <w:shd w:val="clear" w:fill="red"/>
            <w:noWrap/>
          </w:tcPr>
          <w:p>
            <w:pPr/>
            <w:r>
              <w:rPr/>
              <w:t xml:space="preserve">VM-14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MaP-13</w:t>
            </w:r>
          </w:p>
        </w:tc>
        <w:tc>
          <w:tcPr>
            <w:shd w:val="clear" w:fill="red"/>
            <w:noWrap/>
          </w:tcPr>
          <w:p>
            <w:pPr/>
            <w:r>
              <w:rPr/>
              <w:t xml:space="preserve">Fassade
</w:t>
            </w:r>
          </w:p>
          <w:p>
            <w:pPr/>
            <w:r>
              <w:rPr/>
              <w:t xml:space="preserve">EG - DG
</w:t>
            </w:r>
          </w:p>
          <w:p>
            <w:pPr/>
            <w:r>
              <w:rPr/>
              <w:t xml:space="preserve">Wand
</w:t>
            </w:r>
          </w:p>
        </w:tc>
        <w:tc>
          <w:tcPr>
            <w:shd w:val="clear" w:fill="red"/>
            <w:noWrap/>
          </w:tcPr>
          <w:p>
            <w:pPr/>
            <w:r>
              <w:rPr/>
              <w:t xml:space="preserve">VM-16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MaP-14</w:t>
            </w:r>
          </w:p>
        </w:tc>
        <w:tc>
          <w:tcPr>
            <w:shd w:val="clear" w:fill="red"/>
            <w:noWrap/>
          </w:tcPr>
          <w:p>
            <w:pPr/>
            <w:r>
              <w:rPr/>
              <w:t xml:space="preserve">Scheune
</w:t>
            </w:r>
          </w:p>
          <w:p>
            <w:pPr/>
            <w:r>
              <w:rPr/>
              <w:t xml:space="preserve">EG
</w:t>
            </w:r>
          </w:p>
          <w:p>
            <w:pPr/>
            <w:r>
              <w:rPr/>
              <w:t xml:space="preserve">Wand
</w:t>
            </w:r>
          </w:p>
        </w:tc>
        <w:tc>
          <w:tcPr>
            <w:shd w:val="clear" w:fill="red"/>
            <w:noWrap/>
          </w:tcPr>
          <w:p>
            <w:pPr/>
            <w:r>
              <w:rPr/>
              <w:t xml:space="preserve">VM-17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VM-2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7" o:title=""/>
                </v:shape>
              </w:pict>
              <w:t xml:space="preserve"/>
            </w:r>
          </w:p>
        </w:tc>
        <w:tc>
          <w:tcPr>
            <w:shd w:val="clear" w:fill="orange"/>
            <w:noWrap/>
          </w:tcPr>
          <w:p>
            <w:pPr/>
            <w:r>
              <w:rPr/>
              <w:t xml:space="preserve"/>
              <w:pict>
                <v:shape type="#_x0000_t75" style="width:100px;height:150px" stroked="f" filled="f">
                  <v:imagedata r:id="rId48" o:title=""/>
                </v:shape>
              </w:pict>
              <w:t xml:space="preserve"/>
            </w:r>
          </w:p>
        </w:tc>
      </w:tr>
      <w:tr>
        <w:trPr/>
        <w:tc>
          <w:tcPr>
            <w:shd w:val="clear" w:fill="orange"/>
            <w:noWrap/>
          </w:tcPr>
          <w:p>
            <w:pPr/>
            <w:r>
              <w:rPr/>
              <w:t xml:space="preserve">VB-2</w:t>
            </w:r>
          </w:p>
        </w:tc>
        <w:tc>
          <w:tcPr>
            <w:shd w:val="clear" w:fill="orange"/>
            <w:noWrap/>
          </w:tcPr>
          <w:p>
            <w:pPr/>
            <w:r>
              <w:rPr/>
              <w:t xml:space="preserve">Gang
</w:t>
            </w:r>
          </w:p>
          <w:p>
            <w:pPr/>
            <w:r>
              <w:rPr/>
              <w:t xml:space="preserve">EG
</w:t>
            </w:r>
          </w:p>
          <w:p>
            <w:pPr/>
            <w:r>
              <w:rPr/>
              <w:t xml:space="preserve">Elektrotableau
</w:t>
            </w:r>
          </w:p>
        </w:tc>
        <w:tc>
          <w:tcPr>
            <w:shd w:val="clear" w:fill="orange"/>
            <w:noWrap/>
          </w:tcPr>
          <w:p>
            <w:pPr/>
            <w:r>
              <w:rPr/>
              <w:t xml:space="preserve">VM-10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9" o:title=""/>
                </v:shape>
              </w:pict>
              <w:t xml:space="preserve"/>
            </w:r>
          </w:p>
        </w:tc>
        <w:tc>
          <w:tcPr>
            <w:shd w:val="clear" w:fill="orange"/>
            <w:noWrap/>
          </w:tcPr>
          <w:p>
            <w:pPr/>
            <w:r>
              <w:rPr/>
              <w:t xml:space="preserve"/>
              <w:pict>
                <v:shape type="#_x0000_t75" style="width:100px;height:150px" stroked="f" filled="f">
                  <v:imagedata r:id="rId50" o:title=""/>
                </v:shape>
              </w:pict>
              <w:t xml:space="preserve"/>
            </w:r>
          </w:p>
        </w:tc>
      </w:tr>
      <w:tr>
        <w:trPr/>
        <w:tc>
          <w:tcPr>
            <w:shd w:val="clear" w:fill="orange"/>
            <w:noWrap/>
          </w:tcPr>
          <w:p>
            <w:pPr/>
            <w:r>
              <w:rPr/>
              <w:t xml:space="preserve">VB-3</w:t>
            </w:r>
          </w:p>
        </w:tc>
        <w:tc>
          <w:tcPr>
            <w:shd w:val="clear" w:fill="orange"/>
            <w:noWrap/>
          </w:tcPr>
          <w:p>
            <w:pPr/>
            <w:r>
              <w:rPr/>
              <w:t xml:space="preserve">Ganzes Haus
</w:t>
            </w:r>
          </w:p>
          <w:p>
            <w:pPr/>
            <w:r>
              <w:rPr/>
              <w:t xml:space="preserve">UG - DG
</w:t>
            </w:r>
          </w:p>
          <w:p>
            <w:pPr/>
            <w:r>
              <w:rPr/>
              <w:t xml:space="preserve">Fallrohr
</w:t>
            </w:r>
          </w:p>
        </w:tc>
        <w:tc>
          <w:tcPr>
            <w:shd w:val="clear" w:fill="orange"/>
            <w:noWrap/>
          </w:tcPr>
          <w:p>
            <w:pPr/>
            <w:r>
              <w:rPr/>
              <w:t xml:space="preserve">VM-15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1" o:title=""/>
                </v:shape>
              </w:pict>
              <w:t xml:space="preserve"/>
            </w:r>
          </w:p>
        </w:tc>
        <w:tc>
          <w:tcPr>
            <w:shd w:val="clear" w:fill="orange"/>
            <w:noWrap/>
          </w:tcPr>
          <w:p>
            <w:pPr/>
            <w:r>
              <w:rPr/>
              <w:t xml:space="preserve"/>
              <w:pict>
                <v:shape type="#_x0000_t75" style="width:100px;height:150px" stroked="f" filled="f">
                  <v:imagedata r:id="rId52" o:title=""/>
                </v:shape>
              </w:pict>
              <w:t xml:space="preserve"/>
            </w:r>
          </w:p>
        </w:tc>
      </w:tr>
      <w:tr>
        <w:trPr/>
        <w:tc>
          <w:tcPr>
            <w:shd w:val="clear" w:fill="orange"/>
            <w:noWrap/>
          </w:tcPr>
          <w:p>
            <w:pPr/>
            <w:r>
              <w:rPr/>
              <w:t xml:space="preserve">VB-4</w:t>
            </w:r>
          </w:p>
        </w:tc>
        <w:tc>
          <w:tcPr>
            <w:shd w:val="clear" w:fill="orange"/>
            <w:noWrap/>
          </w:tcPr>
          <w:p>
            <w:pPr/>
            <w:r>
              <w:rPr/>
              <w:t xml:space="preserve">Unterstand
</w:t>
            </w:r>
          </w:p>
          <w:p>
            <w:pPr/>
            <w:r>
              <w:rPr/>
              <w:t xml:space="preserve">EG
</w:t>
            </w:r>
          </w:p>
          <w:p>
            <w:pPr/>
            <w:r>
              <w:rPr/>
              <w:t xml:space="preserve">Welleternit
</w:t>
            </w:r>
          </w:p>
        </w:tc>
        <w:tc>
          <w:tcPr>
            <w:shd w:val="clear" w:fill="orange"/>
            <w:noWrap/>
          </w:tcPr>
          <w:p>
            <w:pPr/>
            <w:r>
              <w:rPr/>
              <w:t xml:space="preserve">VM-18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3" o:title=""/>
                </v:shape>
              </w:pict>
              <w:t xml:space="preserve"/>
            </w:r>
          </w:p>
        </w:tc>
        <w:tc>
          <w:tcPr>
            <w:shd w:val="clear" w:fill="orange"/>
            <w:noWrap/>
          </w:tcPr>
          <w:p>
            <w:pPr/>
            <w:r>
              <w:rPr/>
              <w:t xml:space="preserve"/>
              <w:pict>
                <v:shape type="#_x0000_t75" style="width:100px;height:150px" stroked="f" filled="f">
                  <v:imagedata r:id="rId5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