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im Böschi 44, Oberägeri,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943</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439</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1080</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Andreas Derzsi</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Andreas Derzsi</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20 August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59804.1</w:t>
      </w:r>
      <w:r>
        <w:rPr>
          <w:sz w:val="24"/>
          <w:szCs w:val="24"/>
        </w:rPr>
        <w:t xml:space="preserve">, **Faserzement**  </w:t>
      </w:r>
      <w:br/>
      <w:r>
        <w:rPr>
          <w:sz w:val="24"/>
          <w:szCs w:val="24"/>
        </w:rPr>
        <w:t xml:space="preserve">Faserzement aus Probe 59804.1 kann durch einen Schadstoffsanierer unter Einhaltung der Richtlinien 33066 rückgebaut werden. Es ist als Materialtyp Faserzement in einer geordneten Anlage, entsprechend dem LVA Code 17 06 05, zu entsorgen.  </w:t>
      </w:r>
      <w:br/>
      <w:r>
        <w:rPr>
          <w:sz w:val="24"/>
          <w:szCs w:val="24"/>
        </w:rPr>
        <w:t xml:space="preserve"/>
      </w:r>
      <w:br/>
      <w:r>
        <w:rPr>
          <w:sz w:val="24"/>
          <w:szCs w:val="24"/>
          <w:b w:val="1"/>
          <w:bCs w:val="1"/>
        </w:rPr>
        <w:t xml:space="preserve"/>
      </w:r>
      <w:r>
        <w:rPr>
          <w:sz w:val="24"/>
          <w:szCs w:val="24"/>
          <w:b w:val="1"/>
          <w:bCs w:val="1"/>
        </w:rPr>
        <w:t xml:space="preserve">59804.2</w:t>
      </w:r>
      <w:r>
        <w:rPr>
          <w:sz w:val="24"/>
          <w:szCs w:val="24"/>
        </w:rPr>
        <w:t xml:space="preserve">, **Spritzbelag**  </w:t>
      </w:r>
      <w:br/>
      <w:r>
        <w:rPr>
          <w:sz w:val="24"/>
          <w:szCs w:val="24"/>
        </w:rPr>
        <w:t xml:space="preserve">Spritzbelag aus Probe 59804.2 ist in einer Menge von 70 m² vorhanden und sollte von einem Schadstoffsanierer gemäss Richtlinien 33066 entfernt werden. Das Material ist mit dem LVA Code 17 06 05 im Bereich geordneter Anlagen zu entsorgen.  </w:t>
      </w:r>
      <w:br/>
      <w:r>
        <w:rPr>
          <w:sz w:val="24"/>
          <w:szCs w:val="24"/>
        </w:rPr>
        <w:t xml:space="preserve"/>
      </w:r>
      <w:br/>
      <w:r>
        <w:rPr>
          <w:sz w:val="24"/>
          <w:szCs w:val="24"/>
          <w:b w:val="1"/>
          <w:bCs w:val="1"/>
        </w:rPr>
        <w:t xml:space="preserve"/>
      </w:r>
      <w:r>
        <w:rPr>
          <w:sz w:val="24"/>
          <w:szCs w:val="24"/>
          <w:b w:val="1"/>
          <w:bCs w:val="1"/>
        </w:rPr>
        <w:t xml:space="preserve">Map 17</w:t>
      </w:r>
      <w:r>
        <w:rPr>
          <w:sz w:val="24"/>
          <w:szCs w:val="24"/>
        </w:rPr>
        <w:t xml:space="preserve">, **Faserzement**  </w:t>
      </w:r>
      <w:br/>
      <w:r>
        <w:rPr>
          <w:sz w:val="24"/>
          <w:szCs w:val="24"/>
        </w:rPr>
        <w:t xml:space="preserve">Faserzement aus Map 17 kann durch instruierte Handwerker unter Einhaltung der Richtlinien 33031 rückgebaut werden. Es ist mit dem LVA Code 17 06 98NK in einer Deponie Typ B zu entsorgen.  </w:t>
      </w:r>
      <w:br/>
      <w:r>
        <w:rPr>
          <w:sz w:val="24"/>
          <w:szCs w:val="24"/>
        </w:rPr>
        <w:t xml:space="preserve"/>
      </w:r>
      <w:br/>
      <w:r>
        <w:rPr>
          <w:sz w:val="24"/>
          <w:szCs w:val="24"/>
          <w:b w:val="1"/>
          <w:bCs w:val="1"/>
        </w:rPr>
        <w:t xml:space="preserve"/>
      </w:r>
      <w:r>
        <w:rPr>
          <w:sz w:val="24"/>
          <w:szCs w:val="24"/>
          <w:b w:val="1"/>
          <w:bCs w:val="1"/>
        </w:rPr>
        <w:t xml:space="preserve">Map 102</w:t>
      </w:r>
      <w:r>
        <w:rPr>
          <w:sz w:val="24"/>
          <w:szCs w:val="24"/>
        </w:rPr>
        <w:t xml:space="preserve">, **Anstrich Fenster**  </w:t>
      </w:r>
      <w:br/>
      <w:r>
        <w:rPr>
          <w:sz w:val="24"/>
          <w:szCs w:val="24"/>
        </w:rPr>
        <w:t xml:space="preserve">Der Anstrich Fenster aus Map 102 ist von Handwerkern rückzubauen, die instruiert sind, gemäss Richtlinien 33031 zu handeln. Für diese Sanierung ist die Entsorgung in einer Abfallbehandlungsanlage vorgesehen, deklariert mit dem LVA Code 08 01 11.  </w:t>
      </w:r>
      <w:br/>
      <w:r>
        <w:rPr>
          <w:sz w:val="24"/>
          <w:szCs w:val="24"/>
        </w:rPr>
        <w:t xml:space="preserve"/>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Garage
</w:t>
            </w:r>
          </w:p>
          <w:p>
            <w:pPr/>
            <w:r>
              <w:rPr/>
              <w:t xml:space="preserve">EG
</w:t>
            </w:r>
          </w:p>
          <w:p>
            <w:pPr/>
            <w:r>
              <w:rPr/>
              <w:t xml:space="preserve">Wand
</w:t>
            </w:r>
          </w:p>
        </w:tc>
        <w:tc>
          <w:tcPr>
            <w:shd w:val="clear" w:fill="red"/>
            <w:noWrap/>
          </w:tcPr>
          <w:p>
            <w:pPr/>
            <w:r>
              <w:rPr/>
              <w:t xml:space="preserve">VM-1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8" o:title=""/>
                </v:shape>
              </w:pict>
              <w:t xml:space="preserve"/>
            </w:r>
          </w:p>
        </w:tc>
        <w:tc>
          <w:tcPr>
            <w:shd w:val="clear" w:fill="red"/>
            <w:noWrap/>
          </w:tcPr>
          <w:p>
            <w:pPr/>
            <w:r>
              <w:rPr/>
              <w:t xml:space="preserve"/>
              <w:pict>
                <v:shape type="#_x0000_t75" style="width:100px;height:150px" stroked="f" filled="f">
                  <v:imagedata r:id="rId19" o:title=""/>
                </v:shape>
              </w:pict>
              <w:t xml:space="preserve"/>
            </w:r>
          </w:p>
        </w:tc>
      </w:tr>
      <w:tr>
        <w:trPr/>
        <w:tc>
          <w:tcPr>
            <w:shd w:val="clear" w:fill="red"/>
            <w:noWrap/>
          </w:tcPr>
          <w:p>
            <w:pPr/>
            <w:r>
              <w:rPr/>
              <w:t xml:space="preserve">MaP-2</w:t>
            </w:r>
          </w:p>
        </w:tc>
        <w:tc>
          <w:tcPr>
            <w:shd w:val="clear" w:fill="red"/>
            <w:noWrap/>
          </w:tcPr>
          <w:p>
            <w:pPr/>
            <w:r>
              <w:rPr/>
              <w:t xml:space="preserve">Garage
</w:t>
            </w:r>
          </w:p>
          <w:p>
            <w:pPr/>
            <w:r>
              <w:rPr/>
              <w:t xml:space="preserve">EG
</w:t>
            </w:r>
          </w:p>
          <w:p>
            <w:pPr/>
            <w:r>
              <w:rPr/>
              <w:t xml:space="preserve">Fassade
</w:t>
            </w:r>
          </w:p>
        </w:tc>
        <w:tc>
          <w:tcPr>
            <w:shd w:val="clear" w:fill="red"/>
            <w:noWrap/>
          </w:tcPr>
          <w:p>
            <w:pPr/>
            <w:r>
              <w:rPr/>
              <w:t xml:space="preserve">VM-2
</w:t>
            </w:r>
          </w:p>
          <w:p>
            <w:pPr/>
            <w:r>
              <w:rPr/>
              <w:t xml:space="preserve">Putz
</w:t>
            </w:r>
          </w:p>
          <w:p>
            <w:pPr/>
            <w:r>
              <w:rPr/>
              <w:t xml:space="preserve">Fassade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0" o:title=""/>
                </v:shape>
              </w:pict>
              <w:t xml:space="preserve"/>
            </w:r>
          </w:p>
        </w:tc>
        <w:tc>
          <w:tcPr>
            <w:shd w:val="clear" w:fill="red"/>
            <w:noWrap/>
          </w:tcPr>
          <w:p>
            <w:pPr/>
            <w:r>
              <w:rPr/>
              <w:t xml:space="preserve"/>
              <w:pict>
                <v:shape type="#_x0000_t75" style="width:100px;height:150px" stroked="f" filled="f">
                  <v:imagedata r:id="rId21" o:title=""/>
                </v:shape>
              </w:pict>
              <w:t xml:space="preserve"/>
            </w:r>
          </w:p>
        </w:tc>
      </w:tr>
      <w:tr>
        <w:trPr/>
        <w:tc>
          <w:tcPr>
            <w:shd w:val="clear" w:fill="green"/>
            <w:noWrap/>
          </w:tcPr>
          <w:p>
            <w:pPr/>
            <w:r>
              <w:rPr/>
              <w:t xml:space="preserve">MaP-3</w:t>
            </w:r>
          </w:p>
        </w:tc>
        <w:tc>
          <w:tcPr>
            <w:shd w:val="clear" w:fill="green"/>
            <w:noWrap/>
          </w:tcPr>
          <w:p>
            <w:pPr/>
            <w:r>
              <w:rPr/>
              <w:t xml:space="preserve">Garage
</w:t>
            </w:r>
          </w:p>
          <w:p>
            <w:pPr/>
            <w:r>
              <w:rPr/>
              <w:t xml:space="preserve">EG
</w:t>
            </w:r>
          </w:p>
          <w:p>
            <w:pPr/>
            <w:r>
              <w:rPr/>
              <w:t xml:space="preserve">Wand
</w:t>
            </w:r>
          </w:p>
        </w:tc>
        <w:tc>
          <w:tcPr>
            <w:shd w:val="clear" w:fill="green"/>
            <w:noWrap/>
          </w:tcPr>
          <w:p>
            <w:pPr/>
            <w:r>
              <w:rPr/>
              <w:t xml:space="preserve">VM-3
</w:t>
            </w:r>
          </w:p>
          <w:p>
            <w:pPr/>
            <w:r>
              <w:rPr/>
              <w:t xml:space="preserve">spezielle Anstrich-, Beschichtungsstoffe
</w:t>
            </w:r>
          </w:p>
          <w:p>
            <w:pPr/>
            <w:r>
              <w:rPr/>
              <w:t xml:space="preserve">Wand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2" o:title=""/>
                </v:shape>
              </w:pict>
              <w:t xml:space="preserve"/>
            </w:r>
          </w:p>
        </w:tc>
        <w:tc>
          <w:tcPr>
            <w:shd w:val="clear" w:fill="green"/>
            <w:noWrap/>
          </w:tcPr>
          <w:p>
            <w:pPr/>
            <w:r>
              <w:rPr/>
              <w:t xml:space="preserve"/>
              <w:pict>
                <v:shape type="#_x0000_t75" style="width:100px;height:150px" stroked="f" filled="f">
                  <v:imagedata r:id="rId23"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pict>
          <v:shape type="#_x0000_t75" style="width:706.65083135392px;height:1000px" stroked="f" filled="f">
            <v:imagedata r:id="rId17" o:title=""/>
          </v:shape>
        </w:pict>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