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Pilatusstrasse, Lucerne,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538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436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Baumanufaktur AG</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Baumanufaktur AG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25 August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Keller
</w:t>
            </w:r>
          </w:p>
          <w:p>
            <w:pPr/>
            <w:r>
              <w:rPr/>
              <w:t xml:space="preserve">UG
</w:t>
            </w:r>
          </w:p>
          <w:p>
            <w:pPr/>
            <w:r>
              <w:rPr/>
              <w:t xml:space="preserve">Boden
</w:t>
            </w:r>
          </w:p>
        </w:tc>
        <w:tc>
          <w:tcPr>
            <w:noWrap/>
          </w:tcPr>
          <w:p>
            <w:pPr/>
            <w:r>
              <w:rPr/>
              <w:t xml:space="preserve">Kellerboden</w:t>
            </w:r>
          </w:p>
        </w:tc>
        <w:tc>
          <w:tcPr>
            <w:noWrap/>
          </w:tcPr>
          <w:p>
            <w:pPr/>
            <w:r>
              <w:rPr/>
              <w:t xml:space="preserve">Klebstoffe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Keller
</w:t>
            </w:r>
          </w:p>
          <w:p>
            <w:pPr/>
            <w:r>
              <w:rPr/>
              <w:t xml:space="preserve">UG
</w:t>
            </w:r>
          </w:p>
          <w:p>
            <w:pPr/>
            <w:r>
              <w:rPr/>
              <w:t xml:space="preserve">Keller
</w:t>
            </w:r>
          </w:p>
        </w:tc>
        <w:tc>
          <w:tcPr>
            <w:noWrap/>
          </w:tcPr>
          <w:p>
            <w:pPr/>
            <w:r>
              <w:rPr/>
              <w:t xml:space="preserve">Nachtspeicherofen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Klebstoffe</w:t>
            </w:r>
          </w:p>
        </w:tc>
        <w:tc>
          <w:tcPr>
            <w:noWrap/>
          </w:tcPr>
          <w:p>
            <w:pPr/>
            <w:r>
              <w:rPr/>
              <w:t xml:space="preserve">50m²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1</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 Klebstoffe</w:t>
      </w:r>
      <w:r>
        <w:rPr>
          <w:sz w:val="24"/>
          <w:szCs w:val="24"/>
        </w:rPr>
        <w:t xml:space="preserve"/>
      </w:r>
      <w:br/>
      <w:r>
        <w:rPr>
          <w:sz w:val="24"/>
          <w:szCs w:val="24"/>
        </w:rPr>
        <w:t xml:space="preserve"/>
      </w:r>
      <w:br/>
      <w:r>
        <w:rPr>
          <w:sz w:val="24"/>
          <w:szCs w:val="24"/>
        </w:rPr>
        <w:t xml:space="preserve">Klebstoffe aus Map-1 enthalten Asbest und sind im Kellerboden eingebaut. Diese Klebstoffe müssen von Schadstoffsanierern unter Einhaltung der Richtlinien EKAS 6503 Kapitel 7 rückgebaut werden und sind mit dem LVA-Code 17 06 05 S zu entsorgen.</w:t>
      </w:r>
      <w:br/>
      <w:r>
        <w:rPr>
          <w:sz w:val="24"/>
          <w:szCs w:val="24"/>
        </w:rPr>
        <w:t xml:space="preserve"/>
      </w:r>
      <w:br/>
      <w:r>
        <w:rPr>
          <w:sz w:val="24"/>
          <w:szCs w:val="24"/>
          <w:b w:val="1"/>
          <w:bCs w:val="1"/>
        </w:rPr>
        <w:t xml:space="preserve"/>
      </w:r>
      <w:r>
        <w:rPr>
          <w:sz w:val="24"/>
          <w:szCs w:val="24"/>
          <w:b w:val="1"/>
          <w:bCs w:val="1"/>
        </w:rPr>
        <w:t xml:space="preserve">VB-1 Faserzement</w:t>
      </w:r>
      <w:r>
        <w:rPr>
          <w:sz w:val="24"/>
          <w:szCs w:val="24"/>
        </w:rPr>
        <w:t xml:space="preserve"/>
      </w:r>
      <w:br/>
      <w:r>
        <w:rPr>
          <w:sz w:val="24"/>
          <w:szCs w:val="24"/>
        </w:rPr>
        <w:t xml:space="preserve"/>
      </w:r>
      <w:br/>
      <w:r>
        <w:rPr>
          <w:sz w:val="24"/>
          <w:szCs w:val="24"/>
        </w:rPr>
        <w:t xml:space="preserve">Faserzement aus VB-1 steht unter Asbestverdacht und wurde beim Nachtspeicherofen im Keller verwendet. Beim Rückbau durch instruierte Handwerker sind die Richtlinien 33031 zu beachten und der Faserzement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Keller
</w:t>
            </w:r>
          </w:p>
          <w:p>
            <w:pPr/>
            <w:r>
              <w:rPr/>
              <w:t xml:space="preserve">UG
</w:t>
            </w:r>
          </w:p>
          <w:p>
            <w:pPr/>
            <w:r>
              <w:rPr/>
              <w:t xml:space="preserve">Boden
</w:t>
            </w:r>
          </w:p>
        </w:tc>
        <w:tc>
          <w:tcPr>
            <w:shd w:val="clear" w:fill="red"/>
            <w:noWrap/>
          </w:tcPr>
          <w:p>
            <w:pPr/>
            <w:r>
              <w:rPr/>
              <w:t xml:space="preserve">VM-2
</w:t>
            </w:r>
          </w:p>
          <w:p>
            <w:pPr/>
            <w:r>
              <w:rPr/>
              <w:t xml:space="preserve">Klebstoffe
</w:t>
            </w:r>
          </w:p>
          <w:p>
            <w:pPr/>
            <w:r>
              <w:rPr/>
              <w:t xml:space="preserve">Kellerboden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green"/>
            <w:noWrap/>
          </w:tcPr>
          <w:p>
            <w:pPr/>
            <w:r>
              <w:rPr/>
              <w:t xml:space="preserve">MaP-2</w:t>
            </w:r>
          </w:p>
        </w:tc>
        <w:tc>
          <w:tcPr>
            <w:shd w:val="clear" w:fill="green"/>
            <w:noWrap/>
          </w:tcPr>
          <w:p>
            <w:pPr/>
            <w:r>
              <w:rPr/>
              <w:t xml:space="preserve">Keller
</w:t>
            </w:r>
          </w:p>
          <w:p>
            <w:pPr/>
            <w:r>
              <w:rPr/>
              <w:t xml:space="preserve">UG
</w:t>
            </w:r>
          </w:p>
          <w:p>
            <w:pPr/>
            <w:r>
              <w:rPr/>
              <w:t xml:space="preserve">Decke
</w:t>
            </w:r>
          </w:p>
        </w:tc>
        <w:tc>
          <w:tcPr>
            <w:shd w:val="clear" w:fill="green"/>
            <w:noWrap/>
          </w:tcPr>
          <w:p>
            <w:pPr/>
            <w:r>
              <w:rPr/>
              <w:t xml:space="preserve">VM-3
</w:t>
            </w:r>
          </w:p>
          <w:p>
            <w:pPr/>
            <w:r>
              <w:rPr/>
              <w:t xml:space="preserve">Kork
</w:t>
            </w:r>
          </w:p>
          <w:p>
            <w:pPr/>
            <w:r>
              <w:rPr/>
              <w:t xml:space="preserve">Kellerdecke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MaP-3</w:t>
            </w:r>
          </w:p>
        </w:tc>
        <w:tc>
          <w:tcPr>
            <w:shd w:val="clear" w:fill="green"/>
            <w:noWrap/>
          </w:tcPr>
          <w:p>
            <w:pPr/>
            <w:r>
              <w:rPr/>
              <w:t xml:space="preserve">Keller
</w:t>
            </w:r>
          </w:p>
          <w:p>
            <w:pPr/>
            <w:r>
              <w:rPr/>
              <w:t xml:space="preserve">UG
</w:t>
            </w:r>
          </w:p>
          <w:p>
            <w:pPr/>
            <w:r>
              <w:rPr/>
              <w:t xml:space="preserve">Decke
</w:t>
            </w:r>
          </w:p>
        </w:tc>
        <w:tc>
          <w:tcPr>
            <w:shd w:val="clear" w:fill="green"/>
            <w:noWrap/>
          </w:tcPr>
          <w:p>
            <w:pPr/>
            <w:r>
              <w:rPr/>
              <w:t xml:space="preserve">VM-4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green"/>
            <w:noWrap/>
          </w:tcPr>
          <w:p>
            <w:pPr/>
            <w:r>
              <w:rPr/>
              <w:t xml:space="preserve">MaP-4</w:t>
            </w:r>
          </w:p>
        </w:tc>
        <w:tc>
          <w:tcPr>
            <w:shd w:val="clear" w:fill="green"/>
            <w:noWrap/>
          </w:tcPr>
          <w:p>
            <w:pPr/>
            <w:r>
              <w:rPr/>
              <w:t xml:space="preserve">Keller
</w:t>
            </w:r>
          </w:p>
          <w:p>
            <w:pPr/>
            <w:r>
              <w:rPr/>
              <w:t xml:space="preserve">UG
</w:t>
            </w:r>
          </w:p>
          <w:p>
            <w:pPr/>
            <w:r>
              <w:rPr/>
              <w:t xml:space="preserve">Wand
</w:t>
            </w:r>
          </w:p>
        </w:tc>
        <w:tc>
          <w:tcPr>
            <w:shd w:val="clear" w:fill="green"/>
            <w:noWrap/>
          </w:tcPr>
          <w:p>
            <w:pPr/>
            <w:r>
              <w:rPr/>
              <w:t xml:space="preserve">VM-5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 o:title=""/>
                </v:shape>
              </w:pict>
              <w:t xml:space="preserve"/>
            </w:r>
          </w:p>
        </w:tc>
        <w:tc>
          <w:tcPr>
            <w:shd w:val="clear" w:fill="green"/>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Keller
</w:t>
            </w:r>
          </w:p>
          <w:p>
            <w:pPr/>
            <w:r>
              <w:rPr/>
              <w:t xml:space="preserve">UG
</w:t>
            </w:r>
          </w:p>
          <w:p>
            <w:pPr/>
            <w:r>
              <w:rPr/>
              <w:t xml:space="preserve">Rohrbandage
</w:t>
            </w:r>
          </w:p>
        </w:tc>
        <w:tc>
          <w:tcPr>
            <w:shd w:val="clear" w:fill="red"/>
            <w:noWrap/>
          </w:tcPr>
          <w:p>
            <w:pPr/>
            <w:r>
              <w:rPr/>
              <w:t xml:space="preserve">VM-6
</w:t>
            </w:r>
          </w:p>
          <w:p>
            <w:pPr/>
            <w:r>
              <w:rPr/>
              <w:t xml:space="preserve">Rohrbandage
</w:t>
            </w:r>
          </w:p>
          <w:p>
            <w:pPr/>
            <w:r>
              <w:rPr/>
              <w:t xml:space="preserve">Rohr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green"/>
            <w:noWrap/>
          </w:tcPr>
          <w:p>
            <w:pPr/>
            <w:r>
              <w:rPr/>
              <w:t xml:space="preserve">MaP-6</w:t>
            </w:r>
          </w:p>
        </w:tc>
        <w:tc>
          <w:tcPr>
            <w:shd w:val="clear" w:fill="green"/>
            <w:noWrap/>
          </w:tcPr>
          <w:p>
            <w:pPr/>
            <w:r>
              <w:rPr/>
              <w:t xml:space="preserve">Laden
</w:t>
            </w:r>
          </w:p>
          <w:p>
            <w:pPr/>
            <w:r>
              <w:rPr/>
              <w:t xml:space="preserve">EG
</w:t>
            </w:r>
          </w:p>
          <w:p>
            <w:pPr/>
            <w:r>
              <w:rPr/>
              <w:t xml:space="preserve">Wand
</w:t>
            </w:r>
          </w:p>
        </w:tc>
        <w:tc>
          <w:tcPr>
            <w:shd w:val="clear" w:fill="green"/>
            <w:noWrap/>
          </w:tcPr>
          <w:p>
            <w:pPr/>
            <w:r>
              <w:rPr/>
              <w:t xml:space="preserve">VM-7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 o:title=""/>
                </v:shape>
              </w:pict>
              <w:t xml:space="preserve"/>
            </w:r>
          </w:p>
        </w:tc>
        <w:tc>
          <w:tcPr>
            <w:shd w:val="clear" w:fill="green"/>
            <w:noWrap/>
          </w:tcPr>
          <w:p>
            <w:pPr/>
            <w:r>
              <w:rPr/>
              <w:t xml:space="preserve"/>
              <w:pict>
                <v:shape type="#_x0000_t75" style="width:100px;height:150px" stroked="f" filled="f">
                  <v:imagedata r:id="rId30" o:title=""/>
                </v:shape>
              </w:pict>
              <w:t xml:space="preserve"/>
            </w:r>
          </w:p>
        </w:tc>
      </w:tr>
      <w:tr>
        <w:trPr/>
        <w:tc>
          <w:tcPr>
            <w:shd w:val="clear" w:fill="green"/>
            <w:noWrap/>
          </w:tcPr>
          <w:p>
            <w:pPr/>
            <w:r>
              <w:rPr/>
              <w:t xml:space="preserve">MaP-7</w:t>
            </w:r>
          </w:p>
        </w:tc>
        <w:tc>
          <w:tcPr>
            <w:shd w:val="clear" w:fill="green"/>
            <w:noWrap/>
          </w:tcPr>
          <w:p>
            <w:pPr/>
            <w:r>
              <w:rPr/>
              <w:t xml:space="preserve">Laden
</w:t>
            </w:r>
          </w:p>
          <w:p>
            <w:pPr/>
            <w:r>
              <w:rPr/>
              <w:t xml:space="preserve">EG
</w:t>
            </w:r>
          </w:p>
          <w:p>
            <w:pPr/>
            <w:r>
              <w:rPr/>
              <w:t xml:space="preserve">Putz hinterer Teil
</w:t>
            </w:r>
          </w:p>
        </w:tc>
        <w:tc>
          <w:tcPr>
            <w:shd w:val="clear" w:fill="green"/>
            <w:noWrap/>
          </w:tcPr>
          <w:p>
            <w:pPr/>
            <w:r>
              <w:rPr/>
              <w:t xml:space="preserve">VM-8
</w:t>
            </w:r>
          </w:p>
          <w:p>
            <w:pPr/>
            <w:r>
              <w:rPr/>
              <w:t xml:space="preserve">Putze
</w:t>
            </w:r>
          </w:p>
          <w:p>
            <w:pPr/>
            <w:r>
              <w:rPr/>
              <w:t xml:space="preserve">Wand
</w:t>
            </w:r>
          </w:p>
          <w:p>
            <w:pPr/>
            <w:r>
              <w:rPr/>
              <w:t xml:space="preserve">Gelb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1" o:title=""/>
                </v:shape>
              </w:pict>
              <w:t xml:space="preserve"/>
            </w:r>
          </w:p>
        </w:tc>
        <w:tc>
          <w:tcPr>
            <w:shd w:val="clear" w:fill="green"/>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Laden
</w:t>
            </w:r>
          </w:p>
          <w:p>
            <w:pPr/>
            <w:r>
              <w:rPr/>
              <w:t xml:space="preserve">EG
</w:t>
            </w:r>
          </w:p>
          <w:p>
            <w:pPr/>
            <w:r>
              <w:rPr/>
              <w:t xml:space="preserve">Boden
</w:t>
            </w:r>
          </w:p>
        </w:tc>
        <w:tc>
          <w:tcPr>
            <w:shd w:val="clear" w:fill="red"/>
            <w:noWrap/>
          </w:tcPr>
          <w:p>
            <w:pPr/>
            <w:r>
              <w:rPr/>
              <w:t xml:space="preserve">VM-9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Laden
</w:t>
            </w:r>
          </w:p>
          <w:p>
            <w:pPr/>
            <w:r>
              <w:rPr/>
              <w:t xml:space="preserve">EG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green"/>
            <w:noWrap/>
          </w:tcPr>
          <w:p>
            <w:pPr/>
            <w:r>
              <w:rPr/>
              <w:t xml:space="preserve">MaP-10</w:t>
            </w:r>
          </w:p>
        </w:tc>
        <w:tc>
          <w:tcPr>
            <w:shd w:val="clear" w:fill="green"/>
            <w:noWrap/>
          </w:tcPr>
          <w:p>
            <w:pPr/>
            <w:r>
              <w:rPr/>
              <w:t xml:space="preserve">Laden
</w:t>
            </w:r>
          </w:p>
          <w:p>
            <w:pPr/>
            <w:r>
              <w:rPr/>
              <w:t xml:space="preserve">EG
</w:t>
            </w:r>
          </w:p>
          <w:p>
            <w:pPr/>
            <w:r>
              <w:rPr/>
              <w:t xml:space="preserve">Decke
</w:t>
            </w:r>
          </w:p>
        </w:tc>
        <w:tc>
          <w:tcPr>
            <w:shd w:val="clear" w:fill="green"/>
            <w:noWrap/>
          </w:tcPr>
          <w:p>
            <w:pPr/>
            <w:r>
              <w:rPr/>
              <w:t xml:space="preserve">VM-11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7" o:title=""/>
                </v:shape>
              </w:pict>
              <w:t xml:space="preserve"/>
            </w:r>
          </w:p>
        </w:tc>
        <w:tc>
          <w:tcPr>
            <w:shd w:val="clear" w:fill="green"/>
            <w:noWrap/>
          </w:tcPr>
          <w:p>
            <w:pPr/>
            <w:r>
              <w:rPr/>
              <w:t xml:space="preserve"/>
              <w:pict>
                <v:shape type="#_x0000_t75" style="width:100px;height:150px" stroked="f" filled="f">
                  <v:imagedata r:id="rId38" o:title=""/>
                </v:shape>
              </w:pict>
              <w:t xml:space="preserve"/>
            </w:r>
          </w:p>
        </w:tc>
      </w:tr>
      <w:tr>
        <w:trPr/>
        <w:tc>
          <w:tcPr>
            <w:shd w:val="clear" w:fill="orange"/>
            <w:noWrap/>
          </w:tcPr>
          <w:p>
            <w:pPr/>
            <w:r>
              <w:rPr/>
              <w:t xml:space="preserve">VB-1</w:t>
            </w:r>
          </w:p>
        </w:tc>
        <w:tc>
          <w:tcPr>
            <w:shd w:val="clear" w:fill="orange"/>
            <w:noWrap/>
          </w:tcPr>
          <w:p>
            <w:pPr/>
            <w:r>
              <w:rPr/>
              <w:t xml:space="preserve">Keller
</w:t>
            </w:r>
          </w:p>
          <w:p>
            <w:pPr/>
            <w:r>
              <w:rPr/>
              <w:t xml:space="preserve">UG
</w:t>
            </w:r>
          </w:p>
          <w:p>
            <w:pPr/>
            <w:r>
              <w:rPr/>
              <w:t xml:space="preserve">Keller
</w:t>
            </w:r>
          </w:p>
        </w:tc>
        <w:tc>
          <w:tcPr>
            <w:shd w:val="clear" w:fill="orange"/>
            <w:noWrap/>
          </w:tcPr>
          <w:p>
            <w:pPr/>
            <w:r>
              <w:rPr/>
              <w:t xml:space="preserve">VM-1
</w:t>
            </w:r>
          </w:p>
          <w:p>
            <w:pPr/>
            <w:r>
              <w:rPr/>
              <w:t xml:space="preserve">Faserzement
</w:t>
            </w:r>
          </w:p>
          <w:p>
            <w:pPr/>
            <w:r>
              <w:rPr/>
              <w:t xml:space="preserve">Nachtspeicherofen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9" o:title=""/>
                </v:shape>
              </w:pict>
              <w:t xml:space="preserve"/>
            </w:r>
          </w:p>
        </w:tc>
        <w:tc>
          <w:tcPr>
            <w:shd w:val="clear" w:fill="orange"/>
            <w:noWrap/>
          </w:tcPr>
          <w:p>
            <w:pPr/>
            <w:r>
              <w:rPr/>
              <w:t xml:space="preserve"/>
              <w:pict>
                <v:shape type="#_x0000_t75" style="width:100px;height:150px" stroked="f" filled="f">
                  <v:imagedata r:id="rId4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