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Sonnhaldenweg 6, 9100 Herisau,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1228</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2019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433</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K&amp;B Immobilienpartner GmbH</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Rickenstrasse 121, Uetliburg, Switzerland</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K&amp;B Immobilienpartner GmbH</w:t>
            </w:r>
            <w:bookmarkEnd w:id="12"/>
            <w:r w:rsidRPr="00FF365E">
              <w:rPr>
                <w:sz w:val="24"/>
                <w:szCs w:val="24"/>
                <w:lang w:val="en-GB"/>
              </w:rPr>
              <w:t xml:space="preserve"> </w:t>
            </w:r>
            <w:bookmarkStart w:id="13" w:name="OLE_LINK13"/>
            <w:r w:rsidRPr="00FF365E">
              <w:rPr>
                <w:sz w:val="24"/>
                <w:szCs w:val="24"/>
                <w:lang w:val="en-GB"/>
              </w:rPr>
              <w:t xml:space="preserve">Rickenstrasse 121, Uetliburg, Switzerland</w:t>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13 August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MaP-14</w:t>
            </w:r>
          </w:p>
        </w:tc>
        <w:tc>
          <w:tcPr>
            <w:noWrap/>
          </w:tcPr>
          <w:p>
            <w:pPr/>
            <w:r>
              <w:rPr/>
              <w:t xml:space="preserve">Gesammtes Haus
</w:t>
            </w:r>
          </w:p>
          <w:p>
            <w:pPr/>
            <w:r>
              <w:rPr/>
              <w:t xml:space="preserve">UG- DG
</w:t>
            </w:r>
          </w:p>
          <w:p>
            <w:pPr/>
            <w:r>
              <w:rPr/>
              <w:t xml:space="preserve">Fensterflügel
</w:t>
            </w:r>
          </w:p>
        </w:tc>
        <w:tc>
          <w:tcPr>
            <w:noWrap/>
          </w:tcPr>
          <w:p>
            <w:pPr/>
            <w:r>
              <w:rPr/>
              <w:t xml:space="preserve">Fensterflügel</w:t>
            </w:r>
          </w:p>
        </w:tc>
        <w:tc>
          <w:tcPr>
            <w:noWrap/>
          </w:tcPr>
          <w:p>
            <w:pPr/>
            <w:r>
              <w:rPr/>
              <w:t xml:space="preserve">Fensterkitt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VB-2</w:t>
            </w:r>
          </w:p>
        </w:tc>
        <w:tc>
          <w:tcPr>
            <w:noWrap/>
          </w:tcPr>
          <w:p>
            <w:pPr/>
            <w:r>
              <w:rPr/>
              <w:t xml:space="preserve">Reduit
</w:t>
            </w:r>
          </w:p>
          <w:p>
            <w:pPr/>
            <w:r>
              <w:rPr/>
              <w:t xml:space="preserve">EG
</w:t>
            </w:r>
          </w:p>
          <w:p>
            <w:pPr/>
            <w:r>
              <w:rPr/>
              <w:t xml:space="preserve">Elektrotableau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VB-3</w:t>
            </w:r>
          </w:p>
        </w:tc>
        <w:tc>
          <w:tcPr>
            <w:noWrap/>
          </w:tcPr>
          <w:p>
            <w:pPr/>
            <w:r>
              <w:rPr/>
              <w:t xml:space="preserve">Gesammtes Haus
</w:t>
            </w:r>
          </w:p>
          <w:p>
            <w:pPr/>
            <w:r>
              <w:rPr/>
              <w:t xml:space="preserve">UG- DG
</w:t>
            </w:r>
          </w:p>
          <w:p>
            <w:pPr/>
            <w:r>
              <w:rPr/>
              <w:t xml:space="preserve">Eternitrohr
</w:t>
            </w:r>
          </w:p>
        </w:tc>
        <w:tc>
          <w:tcPr>
            <w:noWrap/>
          </w:tcPr>
          <w:p>
            <w:pPr/>
            <w:r>
              <w:rPr/>
              <w:t xml:space="preserve">Fallrohr</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VB-4</w:t>
            </w:r>
          </w:p>
        </w:tc>
        <w:tc>
          <w:tcPr>
            <w:noWrap/>
          </w:tcPr>
          <w:p>
            <w:pPr/>
            <w:r>
              <w:rPr/>
              <w:t xml:space="preserve">Kellerrräume
</w:t>
            </w:r>
          </w:p>
          <w:p>
            <w:pPr/>
            <w:r>
              <w:rPr/>
              <w:t xml:space="preserve">UG
</w:t>
            </w:r>
          </w:p>
          <w:p>
            <w:pPr/>
            <w:r>
              <w:rPr/>
              <w:t xml:space="preserve">Türblätter
</w:t>
            </w:r>
          </w:p>
        </w:tc>
        <w:tc>
          <w:tcPr>
            <w:noWrap/>
          </w:tcPr>
          <w:p>
            <w:pPr/>
            <w:r>
              <w:rPr/>
              <w:t xml:space="preserve">Türblatt</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MaP-14</w:t>
            </w:r>
          </w:p>
        </w:tc>
        <w:tc>
          <w:tcPr>
            <w:noWrap/>
          </w:tcPr>
          <w:p>
            <w:pPr/>
            <w:r>
              <w:rPr/>
              <w:t xml:space="preserve">Fensterkitt</w:t>
            </w:r>
          </w:p>
        </w:tc>
        <w:tc>
          <w:tcPr>
            <w:noWrap/>
          </w:tcPr>
          <w:p>
            <w:pPr/>
            <w:r>
              <w:rPr/>
              <w:t xml:space="preserve">20</w:t>
            </w:r>
          </w:p>
        </w:tc>
        <w:tc>
          <w:tcPr>
            <w:noWrap/>
          </w:tcPr>
          <w:p>
            <w:pPr/>
            <w:r>
              <w:rPr/>
              <w:t xml:space="preserve">3</w:t>
            </w:r>
          </w:p>
        </w:tc>
        <w:tc>
          <w:tcPr>
            <w:noWrap/>
          </w:tcPr>
          <w:p>
            <w:pPr/>
            <w:r>
              <w:rPr/>
              <w:t xml:space="preserve">33039 - 33044</w:t>
            </w:r>
          </w:p>
        </w:tc>
        <w:tc>
          <w:tcPr>
            <w:noWrap/>
          </w:tcPr>
          <w:p>
            <w:pPr/>
            <w:r>
              <w:rPr/>
              <w:t xml:space="preserve">17 06 98</w:t>
            </w:r>
          </w:p>
        </w:tc>
      </w:tr>
      <w:tr>
        <w:trPr/>
        <w:tc>
          <w:tcPr>
            <w:shd w:val="clear" w:fill="orange"/>
            <w:noWrap/>
          </w:tcPr>
          <w:p>
            <w:pPr/>
            <w:r>
              <w:rPr/>
              <w:t xml:space="preserve">VB-2</w:t>
            </w:r>
          </w:p>
        </w:tc>
        <w:tc>
          <w:tcPr>
            <w:noWrap/>
          </w:tcPr>
          <w:p>
            <w:pPr/>
            <w:r>
              <w:rPr/>
              <w:t xml:space="preserve">Faserzement</w:t>
            </w:r>
          </w:p>
        </w:tc>
        <w:tc>
          <w:tcPr>
            <w:noWrap/>
          </w:tcPr>
          <w:p>
            <w:pPr/>
            <w:r>
              <w:rPr/>
              <w:t xml:space="preserve">1</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VB-3</w:t>
            </w:r>
          </w:p>
        </w:tc>
        <w:tc>
          <w:tcPr>
            <w:noWrap/>
          </w:tcPr>
          <w:p>
            <w:pPr/>
            <w:r>
              <w:rPr/>
              <w:t xml:space="preserve">Faserzement</w:t>
            </w:r>
          </w:p>
        </w:tc>
        <w:tc>
          <w:tcPr>
            <w:noWrap/>
          </w:tcPr>
          <w:p>
            <w:pPr/>
            <w:r>
              <w:rPr/>
              <w:t xml:space="preserve">14</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VB-4</w:t>
            </w:r>
          </w:p>
        </w:tc>
        <w:tc>
          <w:tcPr>
            <w:noWrap/>
          </w:tcPr>
          <w:p>
            <w:pPr/>
            <w:r>
              <w:rPr/>
              <w:t xml:space="preserve">Faserzement</w:t>
            </w:r>
          </w:p>
        </w:tc>
        <w:tc>
          <w:tcPr>
            <w:noWrap/>
          </w:tcPr>
          <w:p>
            <w:pPr/>
            <w:r>
              <w:rPr/>
              <w:t xml:space="preserve">3</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MaP-14</w:t>
            </w:r>
          </w:p>
        </w:tc>
        <w:tc>
          <w:tcPr>
            <w:noWrap/>
          </w:tcPr>
          <w:p>
            <w:pPr/>
            <w:r>
              <w:rPr/>
              <w:t xml:space="preserve">Asbest festgebunden ggf. Asbest schwachgebunden</w:t>
            </w:r>
          </w:p>
        </w:tc>
        <w:tc>
          <w:tcPr>
            <w:noWrap/>
          </w:tcPr>
          <w:p>
            <w:pPr/>
            <w:r>
              <w:rPr/>
              <w:t xml:space="preserve">17 06 98</w:t>
            </w:r>
          </w:p>
        </w:tc>
        <w:tc>
          <w:tcPr>
            <w:noWrap/>
          </w:tcPr>
          <w:p>
            <w:pPr/>
            <w:r>
              <w:rPr/>
              <w:t xml:space="preserve">KVA ggf. 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MaP-14</w:t>
      </w:r>
      <w:r>
        <w:rPr>
          <w:sz w:val="24"/>
          <w:szCs w:val="24"/>
        </w:rPr>
        <w:t xml:space="preserve">: Fensterkitt an den Fensterflügeln des gesamten Hauses vom Untergeschoss bis zum Dachgeschoss enthält Asbest und wurde im Labor bestätigt. Der Rückbau kann durch instruierte Handwerker unter Einhaltung der Richtlinien 33039 bis 33044 erfolgen und ist mit dem LVA-Code 17 06 98 zu entsorgen.</w:t>
      </w:r>
      <w:br/>
      <w:r>
        <w:rPr>
          <w:sz w:val="24"/>
          <w:szCs w:val="24"/>
        </w:rPr>
        <w:t xml:space="preserve"/>
      </w:r>
      <w:br/>
      <w:r>
        <w:rPr>
          <w:sz w:val="24"/>
          <w:szCs w:val="24"/>
          <w:b w:val="1"/>
          <w:bCs w:val="1"/>
        </w:rPr>
        <w:t xml:space="preserve"/>
      </w:r>
      <w:r>
        <w:rPr>
          <w:sz w:val="24"/>
          <w:szCs w:val="24"/>
          <w:b w:val="1"/>
          <w:bCs w:val="1"/>
        </w:rPr>
        <w:t xml:space="preserve">VB-2</w:t>
      </w:r>
      <w:r>
        <w:rPr>
          <w:sz w:val="24"/>
          <w:szCs w:val="24"/>
        </w:rPr>
        <w:t xml:space="preserve">: Faserzement im Elektrotableau des Reduits, Erdgeschoss, weist Asbest auf und der Verdacht wurde experimentell nachgewiesen. Es ist von instruierte Handwerker unter den Richtlinien 33031 rückzubauen und mit dem LVA-Code 17 06 98 nk auf einer Deponie Typ B zu entsorgen.</w:t>
      </w:r>
      <w:br/>
      <w:r>
        <w:rPr>
          <w:sz w:val="24"/>
          <w:szCs w:val="24"/>
        </w:rPr>
        <w:t xml:space="preserve"/>
      </w:r>
      <w:br/>
      <w:r>
        <w:rPr>
          <w:sz w:val="24"/>
          <w:szCs w:val="24"/>
          <w:b w:val="1"/>
          <w:bCs w:val="1"/>
        </w:rPr>
        <w:t xml:space="preserve"/>
      </w:r>
      <w:r>
        <w:rPr>
          <w:sz w:val="24"/>
          <w:szCs w:val="24"/>
          <w:b w:val="1"/>
          <w:bCs w:val="1"/>
        </w:rPr>
        <w:t xml:space="preserve">VB-3</w:t>
      </w:r>
      <w:r>
        <w:rPr>
          <w:sz w:val="24"/>
          <w:szCs w:val="24"/>
        </w:rPr>
        <w:t xml:space="preserve">: Das Fallrohr aus Faserzement im gesamten Haus vom Untergeschoss bis Dachgeschoss ist asbesthaltig, wie experimentell nachgewiesen wurde. Der Rückbau erfolgt durch instruierte Handwerker mit Beachtung der Richtlinien 33031 und die Entsorgung erfolgt unter dem LVA-Code 17 06 98 nk.</w:t>
      </w:r>
      <w:br/>
      <w:r>
        <w:rPr>
          <w:sz w:val="24"/>
          <w:szCs w:val="24"/>
        </w:rPr>
        <w:t xml:space="preserve"/>
      </w:r>
      <w:br/>
      <w:r>
        <w:rPr>
          <w:sz w:val="24"/>
          <w:szCs w:val="24"/>
          <w:b w:val="1"/>
          <w:bCs w:val="1"/>
        </w:rPr>
        <w:t xml:space="preserve"/>
      </w:r>
      <w:r>
        <w:rPr>
          <w:sz w:val="24"/>
          <w:szCs w:val="24"/>
          <w:b w:val="1"/>
          <w:bCs w:val="1"/>
        </w:rPr>
        <w:t xml:space="preserve">VB-4</w:t>
      </w:r>
      <w:r>
        <w:rPr>
          <w:sz w:val="24"/>
          <w:szCs w:val="24"/>
        </w:rPr>
        <w:t xml:space="preserve">: Faserzement in den Türblättern der Kellerräume zeigt Asbestbefall, wie experimentell bestätigt. Die Sanierung erfolgt durch instruierte Handwerker gemäß der Richtlinie 33031 und Entsorgung mit dem LVA-Code 17 06 98 nk.</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MaP-2</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MaP-3</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MaP-4</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MaP-5</w:t>
            </w:r>
          </w:p>
        </w:tc>
        <w:tc>
          <w:tcPr>
            <w:shd w:val="clear" w:fill="red"/>
            <w:noWrap/>
          </w:tcPr>
          <w:p>
            <w:pPr/>
            <w:r>
              <w:rPr/>
              <w:t xml:space="preserve">Küche / Gang / Bad
</w:t>
            </w:r>
          </w:p>
          <w:p>
            <w:pPr/>
            <w:r>
              <w:rPr/>
              <w:t xml:space="preserve">EG
</w:t>
            </w:r>
          </w:p>
          <w:p>
            <w:pPr/>
            <w:r>
              <w:rPr/>
              <w:t xml:space="preserve">Boden
</w:t>
            </w:r>
          </w:p>
        </w:tc>
        <w:tc>
          <w:tcPr>
            <w:shd w:val="clear" w:fill="red"/>
            <w:noWrap/>
          </w:tcPr>
          <w:p>
            <w:pPr/>
            <w:r>
              <w:rPr/>
              <w:t xml:space="preserve">VM-6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MaP-6</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VM-7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MaP-7</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MaP-8</w:t>
            </w:r>
          </w:p>
        </w:tc>
        <w:tc>
          <w:tcPr>
            <w:shd w:val="clear" w:fill="red"/>
            <w:noWrap/>
          </w:tcPr>
          <w:p>
            <w:pPr/>
            <w:r>
              <w:rPr/>
              <w:t xml:space="preserve">Bad
</w:t>
            </w:r>
          </w:p>
          <w:p>
            <w:pPr/>
            <w:r>
              <w:rPr/>
              <w:t xml:space="preserve">EG
</w:t>
            </w:r>
          </w:p>
          <w:p>
            <w:pPr/>
            <w:r>
              <w:rPr/>
              <w:t xml:space="preserve">Decke
</w:t>
            </w:r>
          </w:p>
        </w:tc>
        <w:tc>
          <w:tcPr>
            <w:shd w:val="clear" w:fill="red"/>
            <w:noWrap/>
          </w:tcPr>
          <w:p>
            <w:pPr/>
            <w:r>
              <w:rPr/>
              <w:t xml:space="preserve">VM-9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MaP-9</w:t>
            </w:r>
          </w:p>
        </w:tc>
        <w:tc>
          <w:tcPr>
            <w:shd w:val="clear" w:fill="red"/>
            <w:noWrap/>
          </w:tcPr>
          <w:p>
            <w:pPr/>
            <w:r>
              <w:rPr/>
              <w:t xml:space="preserve">Gang
</w:t>
            </w:r>
          </w:p>
          <w:p>
            <w:pPr/>
            <w:r>
              <w:rPr/>
              <w:t xml:space="preserve">EG- UG
</w:t>
            </w:r>
          </w:p>
          <w:p>
            <w:pPr/>
            <w:r>
              <w:rPr/>
              <w:t xml:space="preserve">Wand
</w:t>
            </w:r>
          </w:p>
        </w:tc>
        <w:tc>
          <w:tcPr>
            <w:shd w:val="clear" w:fill="red"/>
            <w:noWrap/>
          </w:tcPr>
          <w:p>
            <w:pPr/>
            <w:r>
              <w:rPr/>
              <w:t xml:space="preserve">VM-10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MaP-10</w:t>
            </w:r>
          </w:p>
        </w:tc>
        <w:tc>
          <w:tcPr>
            <w:shd w:val="clear" w:fill="red"/>
            <w:noWrap/>
          </w:tcPr>
          <w:p>
            <w:pPr/>
            <w:r>
              <w:rPr/>
              <w:t xml:space="preserve">Waschküche
</w:t>
            </w:r>
          </w:p>
          <w:p>
            <w:pPr/>
            <w:r>
              <w:rPr/>
              <w:t xml:space="preserve">UG
</w:t>
            </w:r>
          </w:p>
          <w:p>
            <w:pPr/>
            <w:r>
              <w:rPr/>
              <w:t xml:space="preserve">Wand
</w:t>
            </w:r>
          </w:p>
        </w:tc>
        <w:tc>
          <w:tcPr>
            <w:shd w:val="clear" w:fill="red"/>
            <w:noWrap/>
          </w:tcPr>
          <w:p>
            <w:pPr/>
            <w:r>
              <w:rPr/>
              <w:t xml:space="preserve">VM-11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MaP-11</w:t>
            </w:r>
          </w:p>
        </w:tc>
        <w:tc>
          <w:tcPr>
            <w:shd w:val="clear" w:fill="red"/>
            <w:noWrap/>
          </w:tcPr>
          <w:p>
            <w:pPr/>
            <w:r>
              <w:rPr/>
              <w:t xml:space="preserve">Gang
</w:t>
            </w:r>
          </w:p>
          <w:p>
            <w:pPr/>
            <w:r>
              <w:rPr/>
              <w:t xml:space="preserve">UG
</w:t>
            </w:r>
          </w:p>
          <w:p>
            <w:pPr/>
            <w:r>
              <w:rPr/>
              <w:t xml:space="preserve">Boden
</w:t>
            </w:r>
          </w:p>
        </w:tc>
        <w:tc>
          <w:tcPr>
            <w:shd w:val="clear" w:fill="red"/>
            <w:noWrap/>
          </w:tcPr>
          <w:p>
            <w:pPr/>
            <w:r>
              <w:rPr/>
              <w:t xml:space="preserve">VM-15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MaP-12</w:t>
            </w:r>
          </w:p>
        </w:tc>
        <w:tc>
          <w:tcPr>
            <w:shd w:val="clear" w:fill="red"/>
            <w:noWrap/>
          </w:tcPr>
          <w:p>
            <w:pPr/>
            <w:r>
              <w:rPr/>
              <w:t xml:space="preserve">Schlafzimmer
</w:t>
            </w:r>
          </w:p>
          <w:p>
            <w:pPr/>
            <w:r>
              <w:rPr/>
              <w:t xml:space="preserve">UG
</w:t>
            </w:r>
          </w:p>
          <w:p>
            <w:pPr/>
            <w:r>
              <w:rPr/>
              <w:t xml:space="preserve">Wand
</w:t>
            </w:r>
          </w:p>
        </w:tc>
        <w:tc>
          <w:tcPr>
            <w:shd w:val="clear" w:fill="red"/>
            <w:noWrap/>
          </w:tcPr>
          <w:p>
            <w:pPr/>
            <w:r>
              <w:rPr/>
              <w:t xml:space="preserve">VM-17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MaP-13</w:t>
            </w:r>
          </w:p>
        </w:tc>
        <w:tc>
          <w:tcPr>
            <w:shd w:val="clear" w:fill="red"/>
            <w:noWrap/>
          </w:tcPr>
          <w:p>
            <w:pPr/>
            <w:r>
              <w:rPr/>
              <w:t xml:space="preserve">Fassade
</w:t>
            </w:r>
          </w:p>
          <w:p>
            <w:pPr/>
            <w:r>
              <w:rPr/>
              <w:t xml:space="preserve">UG - DG
</w:t>
            </w:r>
          </w:p>
          <w:p>
            <w:pPr/>
            <w:r>
              <w:rPr/>
              <w:t xml:space="preserve">Wand
</w:t>
            </w:r>
          </w:p>
        </w:tc>
        <w:tc>
          <w:tcPr>
            <w:shd w:val="clear" w:fill="red"/>
            <w:noWrap/>
          </w:tcPr>
          <w:p>
            <w:pPr/>
            <w:r>
              <w:rPr/>
              <w:t xml:space="preserve">VM-18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orange"/>
            <w:noWrap/>
          </w:tcPr>
          <w:p>
            <w:pPr/>
            <w:r>
              <w:rPr/>
              <w:t xml:space="preserve">MaP-14</w:t>
            </w:r>
          </w:p>
        </w:tc>
        <w:tc>
          <w:tcPr>
            <w:shd w:val="clear" w:fill="orange"/>
            <w:noWrap/>
          </w:tcPr>
          <w:p>
            <w:pPr/>
            <w:r>
              <w:rPr/>
              <w:t xml:space="preserve">Gesammtes Haus
</w:t>
            </w:r>
          </w:p>
          <w:p>
            <w:pPr/>
            <w:r>
              <w:rPr/>
              <w:t xml:space="preserve">UG- DG
</w:t>
            </w:r>
          </w:p>
          <w:p>
            <w:pPr/>
            <w:r>
              <w:rPr/>
              <w:t xml:space="preserve">Fensterflügel
</w:t>
            </w:r>
          </w:p>
        </w:tc>
        <w:tc>
          <w:tcPr>
            <w:shd w:val="clear" w:fill="orange"/>
            <w:noWrap/>
          </w:tcPr>
          <w:p>
            <w:pPr/>
            <w:r>
              <w:rPr/>
              <w:t xml:space="preserve">VM-19
</w:t>
            </w:r>
          </w:p>
          <w:p>
            <w:pPr/>
            <w:r>
              <w:rPr/>
              <w:t xml:space="preserve">Fensterkitt
</w:t>
            </w:r>
          </w:p>
          <w:p>
            <w:pPr/>
            <w:r>
              <w:rPr/>
              <w:t xml:space="preserve">Fensterflügel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5" o:title=""/>
                </v:shape>
              </w:pict>
              <w:t xml:space="preserve"/>
            </w:r>
          </w:p>
        </w:tc>
        <w:tc>
          <w:tcPr>
            <w:shd w:val="clear" w:fill="orange"/>
            <w:noWrap/>
          </w:tcPr>
          <w:p>
            <w:pPr/>
            <w:r>
              <w:rPr/>
              <w:t xml:space="preserve"/>
              <w:pict>
                <v:shape type="#_x0000_t75" style="width:100px;height:150px" stroked="f" filled="f">
                  <v:imagedata r:id="rId46" o:title=""/>
                </v:shape>
              </w:pict>
              <w:t xml:space="preserve"/>
            </w:r>
          </w:p>
        </w:tc>
      </w:tr>
      <w:tr>
        <w:trPr/>
        <w:tc>
          <w:tcPr>
            <w:shd w:val="clear" w:fill="orange"/>
            <w:noWrap/>
          </w:tcPr>
          <w:p>
            <w:pPr/>
            <w:r>
              <w:rPr/>
              <w:t xml:space="preserve">VB-1</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VM-1
</w:t>
            </w:r>
          </w:p>
          <w:p>
            <w:pPr/>
            <w:r>
              <w:rPr/>
              <w:t xml:space="preserve">Faserzement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7" o:title=""/>
                </v:shape>
              </w:pict>
              <w:t xml:space="preserve"/>
            </w:r>
          </w:p>
        </w:tc>
        <w:tc>
          <w:tcPr>
            <w:shd w:val="clear" w:fill="orange"/>
            <w:noWrap/>
          </w:tcPr>
          <w:p>
            <w:pPr/>
            <w:r>
              <w:rPr/>
              <w:t xml:space="preserve"/>
              <w:pict>
                <v:shape type="#_x0000_t75" style="width:100px;height:150px" stroked="f" filled="f">
                  <v:imagedata r:id="rId48" o:title=""/>
                </v:shape>
              </w:pict>
              <w:t xml:space="preserve"/>
            </w:r>
          </w:p>
        </w:tc>
      </w:tr>
      <w:tr>
        <w:trPr/>
        <w:tc>
          <w:tcPr>
            <w:shd w:val="clear" w:fill="orange"/>
            <w:noWrap/>
          </w:tcPr>
          <w:p>
            <w:pPr/>
            <w:r>
              <w:rPr/>
              <w:t xml:space="preserve">VB-2</w:t>
            </w:r>
          </w:p>
        </w:tc>
        <w:tc>
          <w:tcPr>
            <w:shd w:val="clear" w:fill="orange"/>
            <w:noWrap/>
          </w:tcPr>
          <w:p>
            <w:pPr/>
            <w:r>
              <w:rPr/>
              <w:t xml:space="preserve">Reduit
</w:t>
            </w:r>
          </w:p>
          <w:p>
            <w:pPr/>
            <w:r>
              <w:rPr/>
              <w:t xml:space="preserve">EG
</w:t>
            </w:r>
          </w:p>
          <w:p>
            <w:pPr/>
            <w:r>
              <w:rPr/>
              <w:t xml:space="preserve">Elektrotableau
</w:t>
            </w:r>
          </w:p>
        </w:tc>
        <w:tc>
          <w:tcPr>
            <w:shd w:val="clear" w:fill="orange"/>
            <w:noWrap/>
          </w:tcPr>
          <w:p>
            <w:pPr/>
            <w:r>
              <w:rPr/>
              <w:t xml:space="preserve">VM-12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9" o:title=""/>
                </v:shape>
              </w:pict>
              <w:t xml:space="preserve"/>
            </w:r>
          </w:p>
        </w:tc>
        <w:tc>
          <w:tcPr>
            <w:shd w:val="clear" w:fill="orange"/>
            <w:noWrap/>
          </w:tcPr>
          <w:p>
            <w:pPr/>
            <w:r>
              <w:rPr/>
              <w:t xml:space="preserve"/>
              <w:pict>
                <v:shape type="#_x0000_t75" style="width:100px;height:150px" stroked="f" filled="f">
                  <v:imagedata r:id="rId50" o:title=""/>
                </v:shape>
              </w:pict>
              <w:t xml:space="preserve"/>
            </w:r>
          </w:p>
        </w:tc>
      </w:tr>
      <w:tr>
        <w:trPr/>
        <w:tc>
          <w:tcPr>
            <w:shd w:val="clear" w:fill="orange"/>
            <w:noWrap/>
          </w:tcPr>
          <w:p>
            <w:pPr/>
            <w:r>
              <w:rPr/>
              <w:t xml:space="preserve">VB-3</w:t>
            </w:r>
          </w:p>
        </w:tc>
        <w:tc>
          <w:tcPr>
            <w:shd w:val="clear" w:fill="orange"/>
            <w:noWrap/>
          </w:tcPr>
          <w:p>
            <w:pPr/>
            <w:r>
              <w:rPr/>
              <w:t xml:space="preserve">Gesammtes Haus
</w:t>
            </w:r>
          </w:p>
          <w:p>
            <w:pPr/>
            <w:r>
              <w:rPr/>
              <w:t xml:space="preserve">UG- DG
</w:t>
            </w:r>
          </w:p>
          <w:p>
            <w:pPr/>
            <w:r>
              <w:rPr/>
              <w:t xml:space="preserve">Eternitrohr
</w:t>
            </w:r>
          </w:p>
        </w:tc>
        <w:tc>
          <w:tcPr>
            <w:shd w:val="clear" w:fill="orange"/>
            <w:noWrap/>
          </w:tcPr>
          <w:p>
            <w:pPr/>
            <w:r>
              <w:rPr/>
              <w:t xml:space="preserve">VM-13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1" o:title=""/>
                </v:shape>
              </w:pict>
              <w:t xml:space="preserve"/>
            </w:r>
          </w:p>
        </w:tc>
        <w:tc>
          <w:tcPr>
            <w:shd w:val="clear" w:fill="orange"/>
            <w:noWrap/>
          </w:tcPr>
          <w:p>
            <w:pPr/>
            <w:r>
              <w:rPr/>
              <w:t xml:space="preserve"/>
              <w:pict>
                <v:shape type="#_x0000_t75" style="width:100px;height:150px" stroked="f" filled="f">
                  <v:imagedata r:id="rId52" o:title=""/>
                </v:shape>
              </w:pict>
              <w:t xml:space="preserve"/>
            </w:r>
          </w:p>
        </w:tc>
      </w:tr>
      <w:tr>
        <w:trPr/>
        <w:tc>
          <w:tcPr>
            <w:shd w:val="clear" w:fill="orange"/>
            <w:noWrap/>
          </w:tcPr>
          <w:p>
            <w:pPr/>
            <w:r>
              <w:rPr/>
              <w:t xml:space="preserve">VB-4</w:t>
            </w:r>
          </w:p>
        </w:tc>
        <w:tc>
          <w:tcPr>
            <w:shd w:val="clear" w:fill="orange"/>
            <w:noWrap/>
          </w:tcPr>
          <w:p>
            <w:pPr/>
            <w:r>
              <w:rPr/>
              <w:t xml:space="preserve">Kellerrräume
</w:t>
            </w:r>
          </w:p>
          <w:p>
            <w:pPr/>
            <w:r>
              <w:rPr/>
              <w:t xml:space="preserve">UG
</w:t>
            </w:r>
          </w:p>
          <w:p>
            <w:pPr/>
            <w:r>
              <w:rPr/>
              <w:t xml:space="preserve">Türblätter
</w:t>
            </w:r>
          </w:p>
        </w:tc>
        <w:tc>
          <w:tcPr>
            <w:shd w:val="clear" w:fill="orange"/>
            <w:noWrap/>
          </w:tcPr>
          <w:p>
            <w:pPr/>
            <w:r>
              <w:rPr/>
              <w:t xml:space="preserve">VM-14
</w:t>
            </w:r>
          </w:p>
          <w:p>
            <w:pPr/>
            <w:r>
              <w:rPr/>
              <w:t xml:space="preserve">Faserzement
</w:t>
            </w:r>
          </w:p>
          <w:p>
            <w:pPr/>
            <w:r>
              <w:rPr/>
              <w:t xml:space="preserve">Türblatt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3" o:title=""/>
                </v:shape>
              </w:pict>
              <w:t xml:space="preserve"/>
            </w:r>
          </w:p>
        </w:tc>
        <w:tc>
          <w:tcPr>
            <w:shd w:val="clear" w:fill="orange"/>
            <w:noWrap/>
          </w:tcPr>
          <w:p>
            <w:pPr/>
            <w:r>
              <w:rPr/>
              <w:t xml:space="preserve"/>
              <w:pict>
                <v:shape type="#_x0000_t75" style="width:100px;height:150px" stroked="f" filled="f">
                  <v:imagedata r:id="rId54" o:title=""/>
                </v:shape>
              </w:pict>
              <w:t xml:space="preserve"/>
            </w:r>
          </w:p>
        </w:tc>
      </w:tr>
      <w:tr>
        <w:trPr/>
        <w:tc>
          <w:tcPr>
            <w:shd w:val="clear" w:fill="green"/>
            <w:noWrap/>
          </w:tcPr>
          <w:p>
            <w:pPr/>
            <w:r>
              <w:rPr/>
              <w:t xml:space="preserve">VB-5</w:t>
            </w:r>
          </w:p>
        </w:tc>
        <w:tc>
          <w:tcPr>
            <w:shd w:val="clear" w:fill="green"/>
            <w:noWrap/>
          </w:tcPr>
          <w:p>
            <w:pPr/>
            <w:r>
              <w:rPr/>
              <w:t xml:space="preserve">Gesammtes Haus
</w:t>
            </w:r>
          </w:p>
          <w:p>
            <w:pPr/>
            <w:r>
              <w:rPr/>
              <w:t xml:space="preserve">UG- DG
</w:t>
            </w:r>
          </w:p>
          <w:p>
            <w:pPr/>
            <w:r>
              <w:rPr/>
              <w:t xml:space="preserve">Bodenschüttung
</w:t>
            </w:r>
          </w:p>
        </w:tc>
        <w:tc>
          <w:tcPr>
            <w:shd w:val="clear" w:fill="green"/>
            <w:noWrap/>
          </w:tcPr>
          <w:p>
            <w:pPr/>
            <w:r>
              <w:rPr/>
              <w:t xml:space="preserve">VM-16
</w:t>
            </w:r>
          </w:p>
          <w:p>
            <w:pPr/>
            <w:r>
              <w:rPr/>
              <w:t xml:space="preserve">Schlacke
</w:t>
            </w:r>
          </w:p>
          <w:p>
            <w:pPr/>
            <w:r>
              <w:rPr/>
              <w:t xml:space="preserve">Zwischenboden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5" o:title=""/>
                </v:shape>
              </w:pict>
              <w:t xml:space="preserve"/>
            </w:r>
          </w:p>
        </w:tc>
        <w:tc>
          <w:tcPr>
            <w:shd w:val="clear" w:fill="green"/>
            <w:noWrap/>
          </w:tcPr>
          <w:p>
            <w:pPr/>
            <w:r>
              <w:rPr/>
              <w:t xml:space="preserve"/>
              <w:pict>
                <v:shape type="#_x0000_t75" style="width:100px;height:150px" stroked="f" filled="f">
                  <v:imagedata r:id="rId56"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