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422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Fabian Bartholdi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Fabian Bartholdi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27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17: Faserzement</w:t>
      </w:r>
      <w:r>
        <w:rPr>
          <w:sz w:val="24"/>
          <w:szCs w:val="24"/>
        </w:rPr>
        <w:t xml:space="preserve">  </w:t>
      </w:r>
      <w:br/>
      <w:r>
        <w:rPr>
          <w:sz w:val="24"/>
          <w:szCs w:val="24"/>
        </w:rPr>
        <w:t xml:space="preserve">Faserzement aus der Probe mit der ID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21: Faserzement</w:t>
      </w:r>
      <w:r>
        <w:rPr>
          <w:sz w:val="24"/>
          <w:szCs w:val="24"/>
        </w:rPr>
        <w:t xml:space="preserve">  </w:t>
      </w:r>
      <w:br/>
      <w:r>
        <w:rPr>
          <w:sz w:val="24"/>
          <w:szCs w:val="24"/>
        </w:rPr>
        <w:t xml:space="preserve">Faserzement aus der Probe mit der ID 21 sollte durch instruierte Handwerker unter den Vorgaben der Richtlinien 33031 rückgebaut werden. Die Entsorgung erfolgt mit dem LVA-Code 17 06 98nk in einer Deponie Typ B.</w:t>
      </w:r>
      <w:br/>
      <w:r>
        <w:rPr>
          <w:sz w:val="24"/>
          <w:szCs w:val="24"/>
        </w:rPr>
        <w:t xml:space="preserve"/>
      </w:r>
      <w:br/>
      <w:r>
        <w:rPr>
          <w:sz w:val="24"/>
          <w:szCs w:val="24"/>
          <w:b w:val="1"/>
          <w:bCs w:val="1"/>
        </w:rPr>
        <w:t xml:space="preserve"/>
      </w:r>
      <w:r>
        <w:rPr>
          <w:sz w:val="24"/>
          <w:szCs w:val="24"/>
          <w:b w:val="1"/>
          <w:bCs w:val="1"/>
        </w:rPr>
        <w:t xml:space="preserve">Probe-ID 22: Fensterkitt</w:t>
      </w:r>
      <w:r>
        <w:rPr>
          <w:sz w:val="24"/>
          <w:szCs w:val="24"/>
        </w:rPr>
        <w:t xml:space="preserve">  </w:t>
      </w:r>
      <w:br/>
      <w:r>
        <w:rPr>
          <w:sz w:val="24"/>
          <w:szCs w:val="24"/>
        </w:rPr>
        <w:t xml:space="preserve">Das Fensterkitt aus der Probe ID 22 ist durch instruierte Handwerker zu sanieren, wobei die Richtlinien 33031 zu beachten sind. Der Entsorgung erfolgt mittels LVA-Code 17 06 98nk in einer Deponie Typ B.</w:t>
      </w:r>
      <w:br/>
      <w:r>
        <w:rPr>
          <w:sz w:val="24"/>
          <w:szCs w:val="24"/>
        </w:rPr>
        <w:t xml:space="preserve"/>
      </w:r>
      <w:br/>
      <w:r>
        <w:rPr>
          <w:sz w:val="24"/>
          <w:szCs w:val="24"/>
          <w:b w:val="1"/>
          <w:bCs w:val="1"/>
        </w:rPr>
        <w:t xml:space="preserve"/>
      </w:r>
      <w:r>
        <w:rPr>
          <w:sz w:val="24"/>
          <w:szCs w:val="24"/>
          <w:b w:val="1"/>
          <w:bCs w:val="1"/>
        </w:rPr>
        <w:t xml:space="preserve">Probe-ID 47: Plastik</w:t>
      </w:r>
      <w:r>
        <w:rPr>
          <w:sz w:val="24"/>
          <w:szCs w:val="24"/>
        </w:rPr>
        <w:t xml:space="preserve">  </w:t>
      </w:r>
      <w:br/>
      <w:r>
        <w:rPr>
          <w:sz w:val="24"/>
          <w:szCs w:val="24"/>
        </w:rPr>
        <w:t xml:space="preserve">Plastik aus der Probe ID 47 wird durch instruierte Handwerker nach den Richtlinien 35040 saniert. Die Entsorgung erfolgt mit dem LVA-Code 17 02 03nk in einer Deponie Typ B.</w:t>
      </w:r>
      <w:br/>
      <w:r>
        <w:rPr>
          <w:sz w:val="24"/>
          <w:szCs w:val="24"/>
        </w:rPr>
        <w:t xml:space="preserve"/>
      </w:r>
      <w:br/>
      <w:r>
        <w:rPr>
          <w:sz w:val="24"/>
          <w:szCs w:val="24"/>
          <w:b w:val="1"/>
          <w:bCs w:val="1"/>
        </w:rPr>
        <w:t xml:space="preserve"/>
      </w:r>
      <w:r>
        <w:rPr>
          <w:sz w:val="24"/>
          <w:szCs w:val="24"/>
          <w:b w:val="1"/>
          <w:bCs w:val="1"/>
        </w:rPr>
        <w:t xml:space="preserve">Probe-ID 48: Fensterkitt</w:t>
      </w:r>
      <w:r>
        <w:rPr>
          <w:sz w:val="24"/>
          <w:szCs w:val="24"/>
        </w:rPr>
        <w:t xml:space="preserve">  </w:t>
      </w:r>
      <w:br/>
      <w:r>
        <w:rPr>
          <w:sz w:val="24"/>
          <w:szCs w:val="24"/>
        </w:rPr>
        <w:t xml:space="preserve">Fensterkitt aus der Probe ID 48 muss durch instruierte Handwerker unter Beachtung der Richtlinien 33031 entfernt werden. Für die Entsorgung ist der LVA-Code 17 06 05nk zu verwenden, und sie erfolgt in einer Deponie Typ B.</w:t>
      </w:r>
      <w:br/>
      <w:r>
        <w:rPr>
          <w:sz w:val="24"/>
          <w:szCs w:val="24"/>
        </w:rPr>
        <w:t xml:space="preserve"/>
      </w:r>
      <w:br/>
      <w:r>
        <w:rPr>
          <w:sz w:val="24"/>
          <w:szCs w:val="24"/>
          <w:b w:val="1"/>
          <w:bCs w:val="1"/>
        </w:rPr>
        <w:t xml:space="preserve"/>
      </w:r>
      <w:r>
        <w:rPr>
          <w:sz w:val="24"/>
          <w:szCs w:val="24"/>
          <w:b w:val="1"/>
          <w:bCs w:val="1"/>
        </w:rPr>
        <w:t xml:space="preserve">Probe-ID 49: Fensterkitt</w:t>
      </w:r>
      <w:r>
        <w:rPr>
          <w:sz w:val="24"/>
          <w:szCs w:val="24"/>
        </w:rPr>
        <w:t xml:space="preserve">  </w:t>
      </w:r>
      <w:br/>
      <w:r>
        <w:rPr>
          <w:sz w:val="24"/>
          <w:szCs w:val="24"/>
        </w:rPr>
        <w:t xml:space="preserve">Das Fensterkitt der Probe ID 49 sollte durch instruierte Handwerker gemäss den Richtlinien 33031 rückgebaut werden. Die ordnungsgemässe Entsorgung erfolgt mit dem LVA-Code 0 01 21 durch eine kontrollierte Verbrennung.</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4. 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4.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4.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4.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4.OG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4.OG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4.OG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MaP-8</w:t>
            </w:r>
          </w:p>
        </w:tc>
        <w:tc>
          <w:tcPr>
            <w:shd w:val="clear" w:fill="orange"/>
            <w:noWrap/>
          </w:tcPr>
          <w:p>
            <w:pPr/>
            <w:r>
              <w:rPr/>
              <w:t xml:space="preserve">Küche
</w:t>
            </w:r>
          </w:p>
          <w:p>
            <w:pPr/>
            <w:r>
              <w:rPr/>
              <w:t xml:space="preserve">4.OG
</w:t>
            </w:r>
          </w:p>
          <w:p>
            <w:pPr/>
            <w:r>
              <w:rPr/>
              <w:t xml:space="preserve">Boden
</w:t>
            </w:r>
          </w:p>
        </w:tc>
        <w:tc>
          <w:tcPr>
            <w:shd w:val="clear" w:fill="orange"/>
            <w:noWrap/>
          </w:tcPr>
          <w:p>
            <w:pPr/>
            <w:r>
              <w:rPr/>
              <w:t xml:space="preserve">VM-8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