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Ebisquare Str. 1, 6030 Ebikon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420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Adrian Busto Martinez</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gleich wie andere Rechnung..</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Adrian Busto Martinez</w:t>
            </w:r>
            <w:bookmarkEnd w:id="12"/>
            <w:r w:rsidRPr="00FF365E">
              <w:rPr>
                <w:sz w:val="24"/>
                <w:szCs w:val="24"/>
                <w:lang w:val="en-GB"/>
              </w:rPr>
              <w:t xml:space="preserve"> </w:t>
            </w:r>
            <w:bookmarkStart w:id="13" w:name="OLE_LINK13"/>
            <w:r w:rsidRPr="00FF365E">
              <w:rPr>
                <w:sz w:val="24"/>
                <w:szCs w:val="24"/>
                <w:lang w:val="en-GB"/>
              </w:rPr>
              <w:t xml:space="preserve">gleich wie andere Rechnung..</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28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Asbestzement</w:t>
      </w:r>
      <w:r>
        <w:rPr/>
        <w:t xml:space="preserve"> aus Map 22 kann durch Schadstoffsanierer unter Einhaltung der Richtlinien 33131 rückgebaut werden und ist mit dem LVA-Code 17 06 01nk in einer Deponie Typ C zu entsorgen.</w:t>
      </w:r>
      <w:br/>
      <w:r>
        <w:rPr/>
        <w:t xml:space="preserve"/>
      </w:r>
      <w:br/>
      <w:r>
        <w:rPr>
          <w:b w:val="1"/>
          <w:bCs w:val="1"/>
        </w:rPr>
        <w:t xml:space="preserve"/>
      </w:r>
      <w:r>
        <w:rPr>
          <w:b w:val="1"/>
          <w:bCs w:val="1"/>
        </w:rPr>
        <w:t xml:space="preserve">Faserzement</w:t>
      </w:r>
      <w:r>
        <w:rPr/>
        <w:t xml:space="preserve"> aus Map 17 kann durch instruierte Handwerker unter Einhaltung der Richtlinien 33031 rückgebaut werden und ist mit dem LVA-Code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Herren Garderobe
</w:t>
            </w:r>
          </w:p>
          <w:p>
            <w:pPr/>
            <w:r>
              <w:rPr/>
              <w:t xml:space="preserve">1. OG
</w:t>
            </w:r>
          </w:p>
          <w:p>
            <w:pPr/>
            <w:r>
              <w:rPr/>
              <w:t xml:space="preserve">Wand
</w:t>
            </w:r>
          </w:p>
        </w:tc>
        <w:tc>
          <w:tcPr>
            <w:noWrap/>
          </w:tcPr>
          <w:p>
            <w:pPr/>
            <w:r>
              <w:rPr/>
              <w:t xml:space="preserve">VM-1
</w:t>
            </w:r>
          </w:p>
          <w:p>
            <w:pPr/>
            <w:r>
              <w:rPr/>
              <w:t xml:space="preserve">Leichtbauelemente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Kinder Garderobe
</w:t>
            </w:r>
          </w:p>
          <w:p>
            <w:pPr/>
            <w:r>
              <w:rPr/>
              <w:t xml:space="preserve">1.OG
</w:t>
            </w:r>
          </w:p>
          <w:p>
            <w:pPr/>
            <w:r>
              <w:rPr/>
              <w:t xml:space="preserve">Wand
</w:t>
            </w:r>
          </w:p>
        </w:tc>
        <w:tc>
          <w:tcPr>
            <w:noWrap/>
          </w:tcPr>
          <w:p>
            <w:pPr/>
            <w:r>
              <w:rPr/>
              <w:t xml:space="preserve">VM-2
</w:t>
            </w:r>
          </w:p>
          <w:p>
            <w:pPr/>
            <w:r>
              <w:rPr/>
              <w:t xml:space="preserve">Leichtbauelemente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MaP-3</w:t>
            </w:r>
          </w:p>
        </w:tc>
        <w:tc>
          <w:tcPr>
            <w:noWrap/>
          </w:tcPr>
          <w:p>
            <w:pPr/>
            <w:r>
              <w:rPr/>
              <w:t xml:space="preserve">Kinder Garderobe
</w:t>
            </w:r>
          </w:p>
          <w:p>
            <w:pPr/>
            <w:r>
              <w:rPr/>
              <w:t xml:space="preserve">1. OG
</w:t>
            </w:r>
          </w:p>
          <w:p>
            <w:pPr/>
            <w:r>
              <w:rPr/>
              <w:t xml:space="preserve">Decke
</w:t>
            </w:r>
          </w:p>
        </w:tc>
        <w:tc>
          <w:tcPr>
            <w:noWrap/>
          </w:tcPr>
          <w:p>
            <w:pPr/>
            <w:r>
              <w:rPr/>
              <w:t xml:space="preserve">VM-3
</w:t>
            </w:r>
          </w:p>
          <w:p>
            <w:pPr/>
            <w:r>
              <w:rPr/>
              <w:t xml:space="preserve">Leichtbauelemente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MaP-4</w:t>
            </w:r>
          </w:p>
        </w:tc>
        <w:tc>
          <w:tcPr>
            <w:noWrap/>
          </w:tcPr>
          <w:p>
            <w:pPr/>
            <w:r>
              <w:rPr/>
              <w:t xml:space="preserve">Damen Garderobe
</w:t>
            </w:r>
          </w:p>
          <w:p>
            <w:pPr/>
            <w:r>
              <w:rPr/>
              <w:t xml:space="preserve">EG
</w:t>
            </w:r>
          </w:p>
          <w:p>
            <w:pPr/>
            <w:r>
              <w:rPr/>
              <w:t xml:space="preserve">Wand / Säule
</w:t>
            </w:r>
          </w:p>
        </w:tc>
        <w:tc>
          <w:tcPr>
            <w:noWrap/>
          </w:tcPr>
          <w:p>
            <w:pPr/>
            <w:r>
              <w:rPr/>
              <w:t xml:space="preserve">VM-4
</w:t>
            </w:r>
          </w:p>
          <w:p>
            <w:pPr/>
            <w:r>
              <w:rPr/>
              <w:t xml:space="preserve">Leichtbauelemente
</w:t>
            </w:r>
          </w:p>
          <w:p>
            <w:pPr/>
            <w:r>
              <w:rPr/>
              <w:t xml:space="preserve">Wand / Säule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Damen Garderobe
</w:t>
            </w:r>
          </w:p>
          <w:p>
            <w:pPr/>
            <w:r>
              <w:rPr/>
              <w:t xml:space="preserve">EG
</w:t>
            </w:r>
          </w:p>
          <w:p>
            <w:pPr/>
            <w:r>
              <w:rPr/>
              <w:t xml:space="preserve">Wand
</w:t>
            </w:r>
          </w:p>
        </w:tc>
        <w:tc>
          <w:tcPr>
            <w:noWrap/>
          </w:tcPr>
          <w:p>
            <w:pPr/>
            <w:r>
              <w:rPr/>
              <w:t xml:space="preserve">VM-5
</w:t>
            </w:r>
          </w:p>
          <w:p>
            <w:pPr/>
            <w:r>
              <w:rPr/>
              <w:t xml:space="preserve">Leichtbauelemente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