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401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Iryna Sergiienko</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Iryna Sergiienko</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20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b w:val="1"/>
          <w:bCs w:val="1"/>
        </w:rPr>
        <w:t xml:space="preserve"/>
      </w:r>
      <w:r>
        <w:rPr>
          <w:b w:val="1"/>
          <w:bCs w:val="1"/>
        </w:rPr>
        <w:t xml:space="preserve">Probe-ID 17, Material Faserzement</w:t>
      </w:r>
      <w:r>
        <w:rPr/>
        <w:t xml:space="preserve">  </w:t>
      </w:r>
      <w:br/>
      <w:r>
        <w:rPr/>
        <w:t xml:space="preserve">Faserzement aus Map 17 kann durch instruierte Handwerker unter Einhaltung der Richtlinien 33031 rückgebaut werden. Das Material ist mit dem LVA-Code 17 06 98nk in einer Deponie Typ B zu entsorgen.</w:t>
      </w:r>
      <w:br/>
      <w:r>
        <w:rPr/>
        <w:t xml:space="preserve"/>
      </w:r>
      <w:br/>
      <w:r>
        <w:rPr>
          <w:b w:val="1"/>
          <w:bCs w:val="1"/>
        </w:rPr>
        <w:t xml:space="preserve"/>
      </w:r>
      <w:r>
        <w:rPr>
          <w:b w:val="1"/>
          <w:bCs w:val="1"/>
        </w:rPr>
        <w:t xml:space="preserve">Probe-ID 21, Material Verputz</w:t>
      </w:r>
      <w:r>
        <w:rPr/>
        <w:t xml:space="preserve">  </w:t>
      </w:r>
      <w:br/>
      <w:r>
        <w:rPr/>
        <w:t xml:space="preserve">Verputz aus Map 21 erfordert eine Sanierung durch Schadstoffsanierer gemäss Richtlinien 62016. Dieses Material muss unter dem LVA-Code 17 08 99 in einer Deponie Typ D entsorgt werden.</w:t>
      </w:r>
      <w:br/>
      <w:r>
        <w:rPr/>
        <w:t xml:space="preserve"/>
      </w:r>
      <w:br/>
      <w:r>
        <w:rPr>
          <w:b w:val="1"/>
          <w:bCs w:val="1"/>
        </w:rPr>
        <w:t xml:space="preserve"/>
      </w:r>
      <w:r>
        <w:rPr>
          <w:b w:val="1"/>
          <w:bCs w:val="1"/>
        </w:rPr>
        <w:t xml:space="preserve">Probe-ID 33, Material PVC-Bodenbelag</w:t>
      </w:r>
      <w:r>
        <w:rPr/>
        <w:t xml:space="preserve">  </w:t>
      </w:r>
      <w:br/>
      <w:r>
        <w:rPr/>
        <w:t xml:space="preserve">PVC-Bodenbelag aus Map 33 kann von instruierte Handwerker gemäss Richtlinien 33031 demontiert werden. Die Entsorgung erfolgt als 17 02 03 in einer Deponie Typ B. </w:t>
      </w:r>
      <w:br/>
      <w:r>
        <w:rPr/>
        <w:t xml:space="preserve"/>
      </w:r>
      <w:br/>
      <w:r>
        <w:rPr>
          <w:b w:val="1"/>
          <w:bCs w:val="1"/>
        </w:rPr>
        <w:t xml:space="preserve"/>
      </w:r>
      <w:r>
        <w:rPr>
          <w:b w:val="1"/>
          <w:bCs w:val="1"/>
        </w:rPr>
        <w:t xml:space="preserve">Probe-ID 45, Material Dachpappe</w:t>
      </w:r>
      <w:r>
        <w:rPr/>
        <w:t xml:space="preserve">  </w:t>
      </w:r>
      <w:br/>
      <w:r>
        <w:rPr/>
        <w:t xml:space="preserve">Dachpappe aus Map 45 verlangt eine Sanierung durch Schadstoffsanierer laut Richtlinien 62016. Entsorgt werden muss dieses Material unter dem LVA-Code 17 03 80 in einer Deponie Typ D.</w:t>
      </w:r>
      <w:br/>
      <w:r>
        <w:rPr/>
        <w:t xml:space="preserve"/>
      </w:r>
      <w:br/>
      <w:r>
        <w:rPr>
          <w:b w:val="1"/>
          <w:bCs w:val="1"/>
        </w:rPr>
        <w:t xml:space="preserve"/>
      </w:r>
      <w:r>
        <w:rPr>
          <w:b w:val="1"/>
          <w:bCs w:val="1"/>
        </w:rPr>
        <w:t xml:space="preserve">Probe-ID 51, Material KMF</w:t>
      </w:r>
      <w:r>
        <w:rPr/>
        <w:t xml:space="preserve">  </w:t>
      </w:r>
      <w:br/>
      <w:r>
        <w:rPr/>
        <w:t xml:space="preserve">KMF aus Map 51 sollen von instruierte Handwerker in Übereinstimmung mit den Richtlinien 33031 ausgebaut werden. Das Material wird dann als 17 06 04 in einer Deponie Typ B entsorgt.</w:t>
      </w:r>
      <w:br/>
      <w:r>
        <w:rPr/>
        <w:t xml:space="preserve"/>
      </w:r>
      <w:br/>
      <w:r>
        <w:rPr>
          <w:b w:val="1"/>
          <w:bCs w:val="1"/>
        </w:rPr>
        <w:t xml:space="preserve"/>
      </w:r>
      <w:r>
        <w:rPr>
          <w:b w:val="1"/>
          <w:bCs w:val="1"/>
        </w:rPr>
        <w:t xml:space="preserve">Probe-ID 64, Material Fensterkitt</w:t>
      </w:r>
      <w:r>
        <w:rPr/>
        <w:t xml:space="preserve">  </w:t>
      </w:r>
      <w:br/>
      <w:r>
        <w:rPr/>
        <w:t xml:space="preserve">Fensterkitt aus Map 64 bedarf einer fachgerechten Sanierung durch Schadstoffsanierer nach den Richtlinien 62016. Die vorschriftsmässige Entsorgung erfolgt mit dem LVA-Code 20 03 01 in einer Deponie Typ D.</w:t>
      </w:r>
      <w:br/>
      <w:r>
        <w:rPr/>
        <w:t xml:space="preserve"/>
      </w:r>
      <w:br/>
      <w:r>
        <w:rPr>
          <w:b w:val="1"/>
          <w:bCs w:val="1"/>
        </w:rPr>
        <w:t xml:space="preserve"/>
      </w:r>
      <w:r>
        <w:rPr>
          <w:b w:val="1"/>
          <w:bCs w:val="1"/>
        </w:rPr>
        <w:t xml:space="preserve">Probe-ID 78, Material Fliesenbelag</w:t>
      </w:r>
      <w:r>
        <w:rPr/>
        <w:t xml:space="preserve">  </w:t>
      </w:r>
      <w:br/>
      <w:r>
        <w:rPr/>
        <w:t xml:space="preserve">Fliesenbelag aus Map 78 darf durch instruierte Handwerker gemäss Richtlinien 33031 entfernt werden. Die korrekte Entsorgung erfolgt unter dem LVA-Code 17 01 03 in einer Deponie Typ B.</w:t>
      </w:r>
      <w:br/>
      <w:r>
        <w:rPr/>
        <w:t xml:space="preserve"/>
      </w:r>
      <w:br/>
      <w:r>
        <w:rPr>
          <w:b w:val="1"/>
          <w:bCs w:val="1"/>
        </w:rPr>
        <w:t xml:space="preserve"/>
      </w:r>
      <w:r>
        <w:rPr>
          <w:b w:val="1"/>
          <w:bCs w:val="1"/>
        </w:rPr>
        <w:t xml:space="preserve">Probe-ID 80, Material Dämmstoff</w:t>
      </w:r>
      <w:r>
        <w:rPr/>
        <w:t xml:space="preserve">  </w:t>
      </w:r>
      <w:br/>
      <w:r>
        <w:rPr/>
        <w:t xml:space="preserve">Dämmstoff aus Map 80 benötigt eine Sanierung durch Schadstoffsanierer nach den Richtlinien 62016. Es wird mit dem LVA-Code 19 12 99 in einer Deponie Typ D entsorgt.</w:t>
      </w:r>
      <w:br/>
      <w:r>
        <w:rPr/>
        <w:t xml:space="preserve"/>
      </w:r>
      <w:br/>
      <w:r>
        <w:rPr>
          <w:b w:val="1"/>
          <w:bCs w:val="1"/>
        </w:rPr>
        <w:t xml:space="preserve"/>
      </w:r>
      <w:r>
        <w:rPr>
          <w:b w:val="1"/>
          <w:bCs w:val="1"/>
        </w:rPr>
        <w:t xml:space="preserve">Probe-ID 85, Material Metallverkleidung</w:t>
      </w:r>
      <w:r>
        <w:rPr/>
        <w:t xml:space="preserve">  </w:t>
      </w:r>
      <w:br/>
      <w:r>
        <w:rPr/>
        <w:t xml:space="preserve">Metallverkleidung aus Map 85 kann durch instruierte Handwerker laut Richtlinien 33031 abgebaut werden. Dieses Material ist als 17 04 07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Küche
</w:t>
            </w:r>
          </w:p>
          <w:p>
            <w:pPr/>
            <w:r>
              <w:rPr/>
              <w:t xml:space="preserve">EG
</w:t>
            </w:r>
          </w:p>
          <w:p>
            <w:pPr/>
            <w:r>
              <w:rPr/>
              <w:t xml:space="preserve">Wand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MaP-2</w:t>
            </w:r>
          </w:p>
        </w:tc>
        <w:tc>
          <w:tcPr>
            <w:noWrap/>
          </w:tcPr>
          <w:p>
            <w:pPr/>
            <w:r>
              <w:rPr/>
              <w:t xml:space="preserve">Küche
</w:t>
            </w:r>
          </w:p>
          <w:p>
            <w:pPr/>
            <w:r>
              <w:rPr/>
              <w:t xml:space="preserve">EG
</w:t>
            </w:r>
          </w:p>
          <w:p>
            <w:pPr/>
            <w:r>
              <w:rPr/>
              <w:t xml:space="preserve">Wand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MaP-3</w:t>
            </w:r>
          </w:p>
        </w:tc>
        <w:tc>
          <w:tcPr>
            <w:noWrap/>
          </w:tcPr>
          <w:p>
            <w:pPr/>
            <w:r>
              <w:rPr/>
              <w:t xml:space="preserve">Küche
</w:t>
            </w:r>
          </w:p>
          <w:p>
            <w:pPr/>
            <w:r>
              <w:rPr/>
              <w:t xml:space="preserve">EG
</w:t>
            </w:r>
          </w:p>
          <w:p>
            <w:pPr/>
            <w:r>
              <w:rPr/>
              <w:t xml:space="preserve">Decke
</w:t>
            </w:r>
          </w:p>
        </w:tc>
        <w:tc>
          <w:tcPr>
            <w:noWrap/>
          </w:tcPr>
          <w:p>
            <w:pPr/>
            <w:r>
              <w:rPr/>
              <w:t xml:space="preserve">VM-3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MaP-4</w:t>
            </w:r>
          </w:p>
        </w:tc>
        <w:tc>
          <w:tcPr>
            <w:noWrap/>
          </w:tcPr>
          <w:p>
            <w:pPr/>
            <w:r>
              <w:rPr/>
              <w:t xml:space="preserve">Küche
</w:t>
            </w:r>
          </w:p>
          <w:p>
            <w:pPr/>
            <w:r>
              <w:rPr/>
              <w:t xml:space="preserve">EG
</w:t>
            </w:r>
          </w:p>
          <w:p>
            <w:pPr/>
            <w:r>
              <w:rPr/>
              <w:t xml:space="preserve">Boden
</w:t>
            </w:r>
          </w:p>
        </w:tc>
        <w:tc>
          <w:tcPr>
            <w:noWrap/>
          </w:tcPr>
          <w:p>
            <w:pPr/>
            <w:r>
              <w:rPr/>
              <w:t xml:space="preserve">VM-4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MaP-5</w:t>
            </w:r>
          </w:p>
        </w:tc>
        <w:tc>
          <w:tcPr>
            <w:noWrap/>
          </w:tcPr>
          <w:p>
            <w:pPr/>
            <w:r>
              <w:rPr/>
              <w:t xml:space="preserve">Bad
</w:t>
            </w:r>
          </w:p>
          <w:p>
            <w:pPr/>
            <w:r>
              <w:rPr/>
              <w:t xml:space="preserve">OG
</w:t>
            </w:r>
          </w:p>
          <w:p>
            <w:pPr/>
            <w:r>
              <w:rPr/>
              <w:t xml:space="preserve">Wand
</w:t>
            </w:r>
          </w:p>
        </w:tc>
        <w:tc>
          <w:tcPr>
            <w:noWrap/>
          </w:tcPr>
          <w:p>
            <w:pPr/>
            <w:r>
              <w:rPr/>
              <w:t xml:space="preserve">VM-5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MaP-6</w:t>
            </w:r>
          </w:p>
        </w:tc>
        <w:tc>
          <w:tcPr>
            <w:noWrap/>
          </w:tcPr>
          <w:p>
            <w:pPr/>
            <w:r>
              <w:rPr/>
              <w:t xml:space="preserve">Bad
</w:t>
            </w:r>
          </w:p>
          <w:p>
            <w:pPr/>
            <w:r>
              <w:rPr/>
              <w:t xml:space="preserve">OG
</w:t>
            </w:r>
          </w:p>
          <w:p>
            <w:pPr/>
            <w:r>
              <w:rPr/>
              <w:t xml:space="preserve">Decke
</w:t>
            </w:r>
          </w:p>
        </w:tc>
        <w:tc>
          <w:tcPr>
            <w:noWrap/>
          </w:tcPr>
          <w:p>
            <w:pPr/>
            <w:r>
              <w:rPr/>
              <w:t xml:space="preserve">VM-6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MaP-7</w:t>
            </w:r>
          </w:p>
        </w:tc>
        <w:tc>
          <w:tcPr>
            <w:noWrap/>
          </w:tcPr>
          <w:p>
            <w:pPr/>
            <w:r>
              <w:rPr/>
              <w:t xml:space="preserve">Bad
</w:t>
            </w:r>
          </w:p>
          <w:p>
            <w:pPr/>
            <w:r>
              <w:rPr/>
              <w:t xml:space="preserve">OG
</w:t>
            </w:r>
          </w:p>
          <w:p>
            <w:pPr/>
            <w:r>
              <w:rPr/>
              <w:t xml:space="preserve">Boden
</w:t>
            </w:r>
          </w:p>
        </w:tc>
        <w:tc>
          <w:tcPr>
            <w:noWrap/>
          </w:tcPr>
          <w:p>
            <w:pPr/>
            <w:r>
              <w:rPr/>
              <w:t xml:space="preserve">VM-7
</w:t>
            </w:r>
          </w:p>
          <w:p>
            <w:pPr/>
            <w:r>
              <w:rPr/>
              <w:t xml:space="preserve">Plattenkleber p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MaP-8</w:t>
            </w:r>
          </w:p>
        </w:tc>
        <w:tc>
          <w:tcPr>
            <w:noWrap/>
          </w:tcPr>
          <w:p>
            <w:pPr/>
            <w:r>
              <w:rPr/>
              <w:t xml:space="preserve">Dusche
</w:t>
            </w:r>
          </w:p>
          <w:p>
            <w:pPr/>
            <w:r>
              <w:rPr/>
              <w:t xml:space="preserve">DG
</w:t>
            </w:r>
          </w:p>
          <w:p>
            <w:pPr/>
            <w:r>
              <w:rPr/>
              <w:t xml:space="preserve">Wand
</w:t>
            </w:r>
          </w:p>
        </w:tc>
        <w:tc>
          <w:tcPr>
            <w:noWrap/>
          </w:tcPr>
          <w:p>
            <w:pPr/>
            <w:r>
              <w:rPr/>
              <w:t xml:space="preserve">VM-8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MaP-9</w:t>
            </w:r>
          </w:p>
        </w:tc>
        <w:tc>
          <w:tcPr>
            <w:noWrap/>
          </w:tcPr>
          <w:p>
            <w:pPr/>
            <w:r>
              <w:rPr/>
              <w:t xml:space="preserve">Dusche
</w:t>
            </w:r>
          </w:p>
          <w:p>
            <w:pPr/>
            <w:r>
              <w:rPr/>
              <w:t xml:space="preserve">DG
</w:t>
            </w:r>
          </w:p>
          <w:p>
            <w:pPr/>
            <w:r>
              <w:rPr/>
              <w:t xml:space="preserve">Wand
</w:t>
            </w:r>
          </w:p>
        </w:tc>
        <w:tc>
          <w:tcPr>
            <w:noWrap/>
          </w:tcPr>
          <w:p>
            <w:pPr/>
            <w:r>
              <w:rPr/>
              <w:t xml:space="preserve">VM-9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MaP-10</w:t>
            </w:r>
          </w:p>
        </w:tc>
        <w:tc>
          <w:tcPr>
            <w:noWrap/>
          </w:tcPr>
          <w:p>
            <w:pPr/>
            <w:r>
              <w:rPr/>
              <w:t xml:space="preserve">Dusche
</w:t>
            </w:r>
          </w:p>
          <w:p>
            <w:pPr/>
            <w:r>
              <w:rPr/>
              <w:t xml:space="preserve">DG
</w:t>
            </w:r>
          </w:p>
          <w:p>
            <w:pPr/>
            <w:r>
              <w:rPr/>
              <w:t xml:space="preserve">Boden
</w:t>
            </w:r>
          </w:p>
        </w:tc>
        <w:tc>
          <w:tcPr>
            <w:noWrap/>
          </w:tcPr>
          <w:p>
            <w:pPr/>
            <w:r>
              <w:rPr/>
              <w:t xml:space="preserve">VM-10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MaP-11</w:t>
            </w:r>
          </w:p>
        </w:tc>
        <w:tc>
          <w:tcPr>
            <w:noWrap/>
          </w:tcPr>
          <w:p>
            <w:pPr/>
            <w:r>
              <w:rPr/>
              <w:t xml:space="preserve">Schlafzimmmer / Treppenhaus
</w:t>
            </w:r>
          </w:p>
          <w:p>
            <w:pPr/>
            <w:r>
              <w:rPr/>
              <w:t xml:space="preserve">DG
</w:t>
            </w:r>
          </w:p>
          <w:p>
            <w:pPr/>
            <w:r>
              <w:rPr/>
              <w:t xml:space="preserve">Boden
</w:t>
            </w:r>
          </w:p>
        </w:tc>
        <w:tc>
          <w:tcPr>
            <w:noWrap/>
          </w:tcPr>
          <w:p>
            <w:pPr/>
            <w:r>
              <w:rPr/>
              <w:t xml:space="preserve">VM-11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