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Kinderkrippe Im Sträler 44, 8047 Zürich</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Im Sträler 44</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354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DN354, Familie den Otter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8047-Zürich</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DN354, Familie den Otter</w:t>
            </w:r>
            <w:bookmarkEnd w:id="12"/>
            <w:r w:rsidRPr="00FF365E">
              <w:rPr>
                <w:sz w:val="24"/>
                <w:szCs w:val="24"/>
                <w:lang w:val="en-GB"/>
              </w:rPr>
              <w:t xml:space="preserve"> </w:t>
            </w:r>
            <w:bookmarkStart w:id="13" w:name="OLE_LINK13"/>
            <w:r w:rsidRPr="00FF365E">
              <w:rPr>
                <w:sz w:val="24"/>
                <w:szCs w:val="24"/>
                <w:lang w:val="en-GB"/>
              </w:rPr>
              <w:t xml:space="preserve">8047-Zürich</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02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Glaswolle aus Probe 04 kann durch instruierte Handwerker unter Einhaltung der Richtlinien 33031 rückgebaut werden und muss mit dem LVA Code 17 06 98 NK in einer Deponie Typ B entsorgt werden.</w:t>
      </w:r>
      <w:br/>
      <w:r>
        <w:rPr/>
        <w:t xml:space="preserve"/>
      </w:r>
      <w:br/>
      <w:r>
        <w:rPr/>
        <w:t xml:space="preserve">Faserzement aus Probe 05 kann ebenfalls durch instruierte Handwerker unter denselben Richtlinien abgebaut werden. Die Entsorgung erfolgt mit dem LVA Code 17 06 98 NK in einer Deponie Typ B.</w:t>
      </w:r>
      <w:br/>
      <w:r>
        <w:rPr/>
        <w:t xml:space="preserve"/>
      </w:r>
      <w:br/>
      <w:r>
        <w:rPr/>
        <w:t xml:space="preserve">Holzwolle-Leichtbauplatte für Probe A01 braucht einen Schadstoffsanierer zur Sanierung, gemäss den Richtlinien 33031. Zum Entsorgen nutzt man den LVA Code 17 06 07 NF für eine Deponie Typ B.</w:t>
      </w:r>
      <w:br/>
      <w:r>
        <w:rPr/>
        <w:t xml:space="preserve"/>
      </w:r>
      <w:br/>
      <w:r>
        <w:rPr/>
        <w:t xml:space="preserve">Die hochverdichtete Steinwolle aus Probe A02 erfordert die Arbeit von Schadstoffsanierern und ist gemäss den Richtlinien 33031 zu behandeln. Zur Entsorgung dient der LVA Code 17 06 03 NK in einer Deponie Typ E.</w:t>
      </w:r>
      <w:br/>
      <w:r>
        <w:rPr/>
        <w:t xml:space="preserve"/>
      </w:r>
      <w:br/>
      <w:r>
        <w:rPr/>
        <w:t xml:space="preserve">Bei PAK-haltigem Kitt, spezifiziert in Probe A03, ist ebenfalls der Einsatz von Schadstoffsanierern zwingend, unter Beachtung der Richtlinien 33031. Der LVA Code für die Entsorgung ist 17 06 03 NK, geeignet für eine Deponie Typ E.</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Kinderkrippe
</w:t>
            </w:r>
          </w:p>
          <w:p>
            <w:pPr/>
            <w:r>
              <w:rPr/>
              <w:t xml:space="preserve">EG
</w:t>
            </w:r>
          </w:p>
          <w:p>
            <w:pPr/>
            <w:r>
              <w:rPr/>
              <w:t xml:space="preserve">Boden
</w:t>
            </w:r>
          </w:p>
        </w:tc>
        <w:tc>
          <w:tcPr>
            <w:noWrap/>
          </w:tcPr>
          <w:p>
            <w:pPr/>
            <w:r>
              <w:rPr/>
              <w:t xml:space="preserve">VM-2
</w:t>
            </w:r>
          </w:p>
          <w:p>
            <w:pPr/>
            <w:r>
              <w:rPr/>
              <w:t xml:space="preserve">Bodenbeschichtung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Kinderkrippe
</w:t>
            </w:r>
          </w:p>
          <w:p>
            <w:pPr/>
            <w:r>
              <w:rPr/>
              <w:t xml:space="preserve">EG
</w:t>
            </w:r>
          </w:p>
          <w:p>
            <w:pPr/>
            <w:r>
              <w:rPr/>
              <w:t xml:space="preserve">Boden
</w:t>
            </w:r>
          </w:p>
        </w:tc>
        <w:tc>
          <w:tcPr>
            <w:noWrap/>
          </w:tcPr>
          <w:p>
            <w:pPr/>
            <w:r>
              <w:rPr/>
              <w:t xml:space="preserve">VM-3
</w:t>
            </w:r>
          </w:p>
          <w:p>
            <w:pPr/>
            <w:r>
              <w:rPr/>
              <w:t xml:space="preserve">Bodenbeschichtung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MaP-3</w:t>
            </w:r>
          </w:p>
        </w:tc>
        <w:tc>
          <w:tcPr>
            <w:noWrap/>
          </w:tcPr>
          <w:p>
            <w:pPr/>
            <w:r>
              <w:rPr/>
              <w:t xml:space="preserve">Veloraum
</w:t>
            </w:r>
          </w:p>
          <w:p>
            <w:pPr/>
            <w:r>
              <w:rPr/>
              <w:t xml:space="preserve">EG
</w:t>
            </w:r>
          </w:p>
          <w:p>
            <w:pPr/>
            <w:r>
              <w:rPr/>
              <w:t xml:space="preserve">Türrahmen
</w:t>
            </w:r>
          </w:p>
        </w:tc>
        <w:tc>
          <w:tcPr>
            <w:noWrap/>
          </w:tcPr>
          <w:p>
            <w:pPr/>
            <w:r>
              <w:rPr/>
              <w:t xml:space="preserve">VM-1
</w:t>
            </w:r>
          </w:p>
          <w:p>
            <w:pPr/>
            <w:r>
              <w:rPr/>
              <w:t xml:space="preserve">Farbe
</w:t>
            </w:r>
          </w:p>
          <w:p>
            <w:pPr/>
            <w:r>
              <w:rPr/>
              <w:t xml:space="preserve">Türrahmen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