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Flims Waldhaus voruntersuch Rohr Badezimmer</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322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Rohruntersuch</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Adrian Fenner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Adrian Fenner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05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 Faserzement</w:t>
      </w:r>
      <w:br/>
      <w:r>
        <w:rPr/>
        <w:t xml:space="preserve"/>
      </w:r>
      <w:br/>
      <w:r>
        <w:rPr/>
        <w:t xml:space="preserve">Faserzement aus Map 17 kann durch instruierte Handwerker unter Einhaltung der Richtlinien 33031 rückgebaut werden und ist mit dem LVA Code 17 06 98nk in einer Deponie Typ B zu entsorgen.</w:t>
      </w:r>
      <w:br/>
      <w:r>
        <w:rPr/>
        <w:t xml:space="preserve"/>
      </w:r>
      <w:br/>
      <w:r>
        <w:rPr/>
        <w:t xml:space="preserve">## Betonelemente</w:t>
      </w:r>
      <w:br/>
      <w:r>
        <w:rPr/>
        <w:t xml:space="preserve"/>
      </w:r>
      <w:br/>
      <w:r>
        <w:rPr/>
        <w:t xml:space="preserve">Betonelemente mit den Proben-ID 331 können ebenfalls durch instruierte Handwerker saniert werden, wobei die Richtlinien 33022 zu beachten sind, und sie sind mit dem LVA Code 17 01 01 in einer entsprechenden Deponie zu entsorgen.</w:t>
      </w:r>
      <w:br/>
      <w:r>
        <w:rPr/>
        <w:t xml:space="preserve"/>
      </w:r>
      <w:br/>
      <w:r>
        <w:rPr/>
        <w:t xml:space="preserve">Falls du mehr Informationen oder weitere Daten benötigst, lasse es mich bitte wissen.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zimmer 1219
</w:t>
            </w:r>
          </w:p>
          <w:p>
            <w:pPr/>
            <w:r>
              <w:rPr/>
              <w:t xml:space="preserve">2 OG
</w:t>
            </w:r>
          </w:p>
          <w:p>
            <w:pPr/>
            <w:r>
              <w:rPr/>
              <w:t xml:space="preserve">Steigzone
</w:t>
            </w:r>
          </w:p>
        </w:tc>
        <w:tc>
          <w:tcPr>
            <w:noWrap/>
          </w:tcP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