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300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HOTELCHECK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Fenner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Fenner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(Probe-ID 17)</w:t>
      </w:r>
      <w:r>
        <w:rPr>
          <w:sz w:val="24"/>
          <w:szCs w:val="24"/>
        </w:rPr>
        <w:t xml:space="preserve">  </w:t>
      </w:r>
      <w:br/>
      <w:r>
        <w:rPr>
          <w:sz w:val="24"/>
          <w:szCs w:val="24"/>
        </w:rPr>
        <w:t xml:space="preserve">Faserzement aus Map 17 kann durch instruierte Handwerker unter Einhaltung der Richtlinien 33031 rückgebaut werden. Er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Dichtungsmaterial (Probe-ID 14)</w:t>
      </w:r>
      <w:r>
        <w:rPr>
          <w:sz w:val="24"/>
          <w:szCs w:val="24"/>
        </w:rPr>
        <w:t xml:space="preserve">  </w:t>
      </w:r>
      <w:br/>
      <w:r>
        <w:rPr>
          <w:sz w:val="24"/>
          <w:szCs w:val="24"/>
        </w:rPr>
        <w:t xml:space="preserve">Dichtungsmaterial aus Map 14 muss durch einen Schadstoffsanierer unter Einhaltung der Richtlinien 620 behandelt werden. Die Entsorgung erfolgt unter dem LVA-Code 02 02 04l.</w:t>
      </w:r>
      <w:br/>
      <w:r>
        <w:rPr>
          <w:sz w:val="24"/>
          <w:szCs w:val="24"/>
        </w:rPr>
        <w:t xml:space="preserve"/>
      </w:r>
      <w:br/>
      <w:r>
        <w:rPr>
          <w:sz w:val="24"/>
          <w:szCs w:val="24"/>
          <w:b w:val="1"/>
          <w:bCs w:val="1"/>
        </w:rPr>
        <w:t xml:space="preserve"/>
      </w:r>
      <w:r>
        <w:rPr>
          <w:sz w:val="24"/>
          <w:szCs w:val="24"/>
          <w:b w:val="1"/>
          <w:bCs w:val="1"/>
        </w:rPr>
        <w:t xml:space="preserve">Spritzbelag asbesthaltig (Probe-ID 13)</w:t>
      </w:r>
      <w:r>
        <w:rPr>
          <w:sz w:val="24"/>
          <w:szCs w:val="24"/>
        </w:rPr>
        <w:t xml:space="preserve">  </w:t>
      </w:r>
      <w:br/>
      <w:r>
        <w:rPr>
          <w:sz w:val="24"/>
          <w:szCs w:val="24"/>
        </w:rPr>
        <w:t xml:space="preserve">Spritzbelag aus Map 13 wird durch Schadstoffsanierer gemäss den Richtlinien 241 deinstalliert. Der LVA-Code für die Entsorgung lautet 01 04 09hy.</w:t>
      </w:r>
      <w:br/>
      <w:r>
        <w:rPr>
          <w:sz w:val="24"/>
          <w:szCs w:val="24"/>
        </w:rPr>
        <w:t xml:space="preserve"/>
      </w:r>
      <w:br/>
      <w:r>
        <w:rPr>
          <w:sz w:val="24"/>
          <w:szCs w:val="24"/>
          <w:b w:val="1"/>
          <w:bCs w:val="1"/>
        </w:rPr>
        <w:t xml:space="preserve"/>
      </w:r>
      <w:r>
        <w:rPr>
          <w:sz w:val="24"/>
          <w:szCs w:val="24"/>
          <w:b w:val="1"/>
          <w:bCs w:val="1"/>
        </w:rPr>
        <w:t xml:space="preserve">Dämmung KMF (Probe-ID 12)</w:t>
      </w:r>
      <w:r>
        <w:rPr>
          <w:sz w:val="24"/>
          <w:szCs w:val="24"/>
        </w:rPr>
        <w:t xml:space="preserve">  </w:t>
      </w:r>
      <w:br/>
      <w:r>
        <w:rPr>
          <w:sz w:val="24"/>
          <w:szCs w:val="24"/>
        </w:rPr>
        <w:t xml:space="preserve">Dämmung KMF aus Map 12 ist von einem Schadstoffsanierer gemäss den Richtlinien 898 zu sanieren. Sie wird unter dem LVA-Code 17 06 03yy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1103
</w:t>
            </w:r>
          </w:p>
          <w:p>
            <w:pPr/>
            <w:r>
              <w:rPr/>
              <w:t xml:space="preserve">1.OG
</w:t>
            </w:r>
          </w:p>
          <w:p>
            <w:pPr/>
            <w:r>
              <w:rPr/>
              <w:t xml:space="preserve">Bad
</w:t>
            </w:r>
          </w:p>
        </w:tc>
        <w:tc>
          <w:tcPr>
            <w:shd w:val="clear" w:fill="green"/>
            <w:noWrap/>
          </w:tcPr>
          <w:p>
            <w:pPr/>
            <w:r>
              <w:rPr/>
              <w:t xml:space="preserve">VM-1
</w:t>
            </w:r>
          </w:p>
          <w:p>
            <w:pPr/>
            <w:r>
              <w:rPr/>
              <w:t xml:space="preserve">Unterzug
</w:t>
            </w:r>
          </w:p>
          <w:p>
            <w:pPr/>
            <w:r>
              <w:rPr/>
              <w:t xml:space="preserve">Wasserleitung Auswurf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1105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1107
</w:t>
            </w:r>
          </w:p>
          <w:p>
            <w:pPr/>
            <w:r>
              <w:rPr/>
              <w:t xml:space="preserve">1.OG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1109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1111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1113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1115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1115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1117
</w:t>
            </w:r>
          </w:p>
          <w:p>
            <w:pPr/>
            <w:r>
              <w:rPr/>
              <w:t xml:space="preserve">1.OG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1104
</w:t>
            </w:r>
          </w:p>
          <w:p>
            <w:pPr/>
            <w:r>
              <w:rPr/>
              <w:t xml:space="preserve">1.OG
</w:t>
            </w:r>
          </w:p>
          <w:p>
            <w:pPr/>
            <w:r>
              <w:rPr/>
              <w:t xml:space="preserve">WC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1104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1106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1108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1110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1112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MaP-16</w:t>
            </w:r>
          </w:p>
        </w:tc>
        <w:tc>
          <w:tcPr>
            <w:shd w:val="clear" w:fill="red"/>
            <w:noWrap/>
          </w:tcPr>
          <w:p>
            <w:pPr/>
            <w:r>
              <w:rPr/>
              <w:t xml:space="preserve">1114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MaP-17</w:t>
            </w:r>
          </w:p>
        </w:tc>
        <w:tc>
          <w:tcPr>
            <w:shd w:val="clear" w:fill="red"/>
            <w:noWrap/>
          </w:tcPr>
          <w:p>
            <w:pPr/>
            <w:r>
              <w:rPr/>
              <w:t xml:space="preserve">1116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MaP-18</w:t>
            </w:r>
          </w:p>
        </w:tc>
        <w:tc>
          <w:tcPr>
            <w:shd w:val="clear" w:fill="red"/>
            <w:noWrap/>
          </w:tcPr>
          <w:p>
            <w:pPr/>
            <w:r>
              <w:rPr/>
              <w:t xml:space="preserve">1118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MaP-19</w:t>
            </w:r>
          </w:p>
        </w:tc>
        <w:tc>
          <w:tcPr>
            <w:shd w:val="clear" w:fill="red"/>
            <w:noWrap/>
          </w:tcPr>
          <w:p>
            <w:pPr/>
            <w:r>
              <w:rPr/>
              <w:t xml:space="preserve">1122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MaP-20</w:t>
            </w:r>
          </w:p>
        </w:tc>
        <w:tc>
          <w:tcPr>
            <w:shd w:val="clear" w:fill="red"/>
            <w:noWrap/>
          </w:tcPr>
          <w:p>
            <w:pPr/>
            <w:r>
              <w:rPr/>
              <w:t xml:space="preserve">1318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MaP-21</w:t>
            </w:r>
          </w:p>
        </w:tc>
        <w:tc>
          <w:tcPr>
            <w:shd w:val="clear" w:fill="red"/>
            <w:noWrap/>
          </w:tcPr>
          <w:p>
            <w:pPr/>
            <w:r>
              <w:rPr/>
              <w:t xml:space="preserve">1318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MaP-22</w:t>
            </w:r>
          </w:p>
        </w:tc>
        <w:tc>
          <w:tcPr>
            <w:shd w:val="clear" w:fill="red"/>
            <w:noWrap/>
          </w:tcPr>
          <w:p>
            <w:pPr/>
            <w:r>
              <w:rPr/>
              <w:t xml:space="preserve">1312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MaP-23</w:t>
            </w:r>
          </w:p>
        </w:tc>
        <w:tc>
          <w:tcPr>
            <w:shd w:val="clear" w:fill="red"/>
            <w:noWrap/>
          </w:tcPr>
          <w:p>
            <w:pPr/>
            <w:r>
              <w:rPr/>
              <w:t xml:space="preserve">1310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MaP-24</w:t>
            </w:r>
          </w:p>
        </w:tc>
        <w:tc>
          <w:tcPr>
            <w:shd w:val="clear" w:fill="red"/>
            <w:noWrap/>
          </w:tcPr>
          <w:p>
            <w:pPr/>
            <w:r>
              <w:rPr/>
              <w:t xml:space="preserve">1306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MaP-25</w:t>
            </w:r>
          </w:p>
        </w:tc>
        <w:tc>
          <w:tcPr>
            <w:shd w:val="clear" w:fill="red"/>
            <w:noWrap/>
          </w:tcPr>
          <w:p>
            <w:pPr/>
            <w:r>
              <w:rPr/>
              <w:t xml:space="preserve">1305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MaP-26</w:t>
            </w:r>
          </w:p>
        </w:tc>
        <w:tc>
          <w:tcPr>
            <w:shd w:val="clear" w:fill="red"/>
            <w:noWrap/>
          </w:tcPr>
          <w:p>
            <w:pPr/>
            <w:r>
              <w:rPr/>
              <w:t xml:space="preserve">1307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MaP-27</w:t>
            </w:r>
          </w:p>
        </w:tc>
        <w:tc>
          <w:tcPr>
            <w:shd w:val="clear" w:fill="red"/>
            <w:noWrap/>
          </w:tcPr>
          <w:p>
            <w:pPr/>
            <w:r>
              <w:rPr/>
              <w:t xml:space="preserve">1309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MaP-28</w:t>
            </w:r>
          </w:p>
        </w:tc>
        <w:tc>
          <w:tcPr>
            <w:shd w:val="clear" w:fill="red"/>
            <w:noWrap/>
          </w:tcPr>
          <w:p>
            <w:pPr/>
            <w:r>
              <w:rPr/>
              <w:t xml:space="preserve">1311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MaP-29</w:t>
            </w:r>
          </w:p>
        </w:tc>
        <w:tc>
          <w:tcPr>
            <w:shd w:val="clear" w:fill="red"/>
            <w:noWrap/>
          </w:tcPr>
          <w:p>
            <w:pPr/>
            <w:r>
              <w:rPr/>
              <w:t xml:space="preserve">1315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MaP-30</w:t>
            </w:r>
          </w:p>
        </w:tc>
        <w:tc>
          <w:tcPr>
            <w:shd w:val="clear" w:fill="red"/>
            <w:noWrap/>
          </w:tcPr>
          <w:p>
            <w:pPr/>
            <w:r>
              <w:rPr/>
              <w:t xml:space="preserve">1319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MaP-31</w:t>
            </w:r>
          </w:p>
        </w:tc>
        <w:tc>
          <w:tcPr>
            <w:shd w:val="clear" w:fill="red"/>
            <w:noWrap/>
          </w:tcPr>
          <w:p>
            <w:pPr/>
            <w:r>
              <w:rPr/>
              <w:t xml:space="preserve">1321
</w:t>
            </w:r>
          </w:p>
          <w:p>
            <w:pPr/>
            <w:r>
              <w:rPr/>
              <w:t xml:space="preserve">3.OG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VB-1</w:t>
            </w:r>
          </w:p>
        </w:tc>
        <w:tc>
          <w:tcPr>
            <w:shd w:val="clear" w:fill="red"/>
            <w:noWrap/>
          </w:tcPr>
          <w:p>
            <w:pPr/>
            <w:r>
              <w:rPr/>
              <w:t xml:space="preserve">1103
</w:t>
            </w:r>
          </w:p>
          <w:p>
            <w:pPr/>
            <w:r>
              <w:rPr/>
              <w:t xml:space="preserve">1.OG
</w:t>
            </w:r>
          </w:p>
          <w:p>
            <w:pPr/>
            <w:r>
              <w:rPr/>
              <w:t xml:space="preserve">Bad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green"/>
            <w:noWrap/>
          </w:tcPr>
          <w:p>
            <w:pPr/>
            <w:r>
              <w:rPr/>
              <w:t xml:space="preserve">VB-2</w:t>
            </w:r>
          </w:p>
        </w:tc>
        <w:tc>
          <w:tcPr>
            <w:shd w:val="clear" w:fill="green"/>
            <w:noWrap/>
          </w:tcPr>
          <w:p>
            <w:pPr/>
            <w:r>
              <w:rPr/>
              <w:t xml:space="preserve">1105
</w:t>
            </w:r>
          </w:p>
          <w:p>
            <w:pPr/>
            <w:r>
              <w:rPr/>
              <w:t xml:space="preserve">1.OG
</w:t>
            </w:r>
          </w:p>
          <w:p>
            <w:pPr/>
            <w:r>
              <w:rPr/>
              <w:t xml:space="preserve">Bad
</w:t>
            </w:r>
          </w:p>
        </w:tc>
        <w:tc>
          <w:tcPr>
            <w:shd w:val="clear" w:fill="green"/>
            <w:noWrap/>
          </w:tcPr>
          <w:p>
            <w:pPr/>
            <w:r>
              <w:rPr/>
              <w:t xml:space="preserve">VM-3
</w:t>
            </w:r>
          </w:p>
          <w:p>
            <w:pPr/>
            <w:r>
              <w:rPr/>
              <w:t xml:space="preserve">Trockenbausystem jünger 1990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4" o:title=""/>
                </v:shape>
              </w:pict>
              <w:t xml:space="preserve"/>
            </w:r>
          </w:p>
        </w:tc>
        <w:tc>
          <w:tcPr>
            <w:shd w:val="clear" w:fill="green"/>
            <w:noWrap/>
          </w:tcPr>
          <w:p>
            <w:pPr/>
            <w:r>
              <w:rPr/>
              <w:t xml:space="preserve"/>
              <w:pict>
                <v:shape type="#_x0000_t75" style="width:100px;height:150px" stroked="f" filled="f">
                  <v:imagedata r:id="rId85" o:title=""/>
                </v:shape>
              </w:pict>
              <w:t xml:space="preserve"/>
            </w:r>
          </w:p>
        </w:tc>
      </w:tr>
      <w:tr>
        <w:trPr/>
        <w:tc>
          <w:tcPr>
            <w:shd w:val="clear" w:fill="green"/>
            <w:noWrap/>
          </w:tcPr>
          <w:p>
            <w:pPr/>
            <w:r>
              <w:rPr/>
              <w:t xml:space="preserve">VB-4</w:t>
            </w:r>
          </w:p>
        </w:tc>
        <w:tc>
          <w:tcPr>
            <w:shd w:val="clear" w:fill="green"/>
            <w:noWrap/>
          </w:tcPr>
          <w:p>
            <w:pPr/>
            <w:r>
              <w:rPr/>
              <w:t xml:space="preserve">1107
</w:t>
            </w:r>
          </w:p>
          <w:p>
            <w:pPr/>
            <w:r>
              <w:rPr/>
              <w:t xml:space="preserve">1.OG
</w:t>
            </w:r>
          </w:p>
          <w:p>
            <w:pPr/>
            <w:r>
              <w:rPr/>
              <w:t xml:space="preserve">Bad
</w:t>
            </w:r>
          </w:p>
        </w:tc>
        <w:tc>
          <w:tcPr>
            <w:shd w:val="clear" w:fill="green"/>
            <w:noWrap/>
          </w:tcPr>
          <w:p>
            <w:pPr/>
            <w:r>
              <w:rPr/>
              <w:t xml:space="preserve">VM-3
</w:t>
            </w:r>
          </w:p>
          <w:p>
            <w:pPr/>
            <w:r>
              <w:rPr/>
              <w:t xml:space="preserve">Trockenbausystem jünger 1990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6" o:title=""/>
                </v:shape>
              </w:pict>
              <w:t xml:space="preserve"/>
            </w:r>
          </w:p>
        </w:tc>
        <w:tc>
          <w:tcPr>
            <w:shd w:val="clear" w:fill="green"/>
            <w:noWrap/>
          </w:tcPr>
          <w:p>
            <w:pPr/>
            <w:r>
              <w:rPr/>
              <w:t xml:space="preserve"/>
              <w:pict>
                <v:shape type="#_x0000_t75" style="width:100px;height:150px" stroked="f" filled="f">
                  <v:imagedata r:id="rId87" o:title=""/>
                </v:shape>
              </w:pict>
              <w:t xml:space="preserve"/>
            </w:r>
          </w:p>
        </w:tc>
      </w:tr>
      <w:tr>
        <w:trPr/>
        <w:tc>
          <w:tcPr>
            <w:shd w:val="clear" w:fill="green"/>
            <w:noWrap/>
          </w:tcPr>
          <w:p>
            <w:pPr/>
            <w:r>
              <w:rPr/>
              <w:t xml:space="preserve">VB-5</w:t>
            </w:r>
          </w:p>
        </w:tc>
        <w:tc>
          <w:tcPr>
            <w:shd w:val="clear" w:fill="green"/>
            <w:noWrap/>
          </w:tcPr>
          <w:p>
            <w:pPr/>
            <w:r>
              <w:rPr/>
              <w:t xml:space="preserve">1109
</w:t>
            </w:r>
          </w:p>
          <w:p>
            <w:pPr/>
            <w:r>
              <w:rPr/>
              <w:t xml:space="preserve">1.OG
</w:t>
            </w:r>
          </w:p>
          <w:p>
            <w:pPr/>
            <w:r>
              <w:rPr/>
              <w:t xml:space="preserve">Bad
</w:t>
            </w:r>
          </w:p>
        </w:tc>
        <w:tc>
          <w:tcPr>
            <w:shd w:val="clear" w:fill="green"/>
            <w:noWrap/>
          </w:tcPr>
          <w:p>
            <w:pPr/>
            <w:r>
              <w:rPr/>
              <w:t xml:space="preserve">VM-3
</w:t>
            </w:r>
          </w:p>
          <w:p>
            <w:pPr/>
            <w:r>
              <w:rPr/>
              <w:t xml:space="preserve">Trockenbausystem jünger 1990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8" o:title=""/>
                </v:shape>
              </w:pict>
              <w:t xml:space="preserve"/>
            </w:r>
          </w:p>
        </w:tc>
        <w:tc>
          <w:tcPr>
            <w:shd w:val="clear" w:fill="green"/>
            <w:noWrap/>
          </w:tcPr>
          <w:p>
            <w:pPr/>
            <w:r>
              <w:rPr/>
              <w:t xml:space="preserve"/>
              <w:pict>
                <v:shape type="#_x0000_t75" style="width:100px;height:150px" stroked="f" filled="f">
                  <v:imagedata r:id="rId8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