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Rosengartenweg 2, 8942 Oberrieden</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3022</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297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1080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Küchenrenovation</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Stephanie Hergersberg</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Rosengartenweg 2, 8942 Oberrieden</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Stephanie Hergersberg</w:t>
            </w:r>
            <w:bookmarkEnd w:id="12"/>
            <w:r w:rsidRPr="00FF365E">
              <w:rPr>
                <w:sz w:val="24"/>
                <w:szCs w:val="24"/>
                <w:lang w:val="en-GB"/>
              </w:rPr>
              <w:t xml:space="preserve"> </w:t>
            </w:r>
            <w:bookmarkStart w:id="13" w:name="OLE_LINK13"/>
            <w:r w:rsidRPr="00FF365E">
              <w:rPr>
                <w:sz w:val="24"/>
                <w:szCs w:val="24"/>
                <w:lang w:val="en-GB"/>
              </w:rPr>
              <w:t xml:space="preserve">Rosengartenweg 2, 8942 Oberrieden</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21 June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Faserzement aus Map 17 kann durch instruierte Handwerker unter Einhaltung der Richtlinien 33031 rückgebaut werden und ist mit dem LVA-Code 17 06 98nk in einer Deponie Typ B zu entsorgen. Bei einer Menge von 6 Quadratmetern ist es wichtig, diese Richtlinien präzise zu befolgen, um eine sichere Entsorgung zu gewährleisten.</w:t>
      </w:r>
      <w:br/>
      <w:r>
        <w:rPr/>
        <w:t xml:space="preserve"/>
      </w:r>
      <w:br/>
      <w:r>
        <w:rPr/>
        <w:t xml:space="preserve">Die Mineralfaserplatte aus Map 26 sollte von instruieren Handwerkern entfernt werden, die dabei die Richtlinien 68009 beachten. Mit einem LVA-Code von 17 06 03 na und einer Menge von 14 Quadratmetern ist eine Entsorgung in Deponie Typ D vorgeschrieben.</w:t>
      </w:r>
      <w:br/>
      <w:r>
        <w:rPr/>
        <w:t xml:space="preserve"/>
      </w:r>
      <w:br/>
      <w:r>
        <w:rPr/>
        <w:t xml:space="preserve">Die PAK-haltige Beschichtung an der Probe 33 ist schadstoffsanierungspflichtig und sollte von Fachpersonal gemäss den Richtlinien 06114 entfernt werden. Eine Menge von 0,7 Quadratmetern und der LVA-Code 13 01 04 deuten auf die Beseitigung in einer Deponie Typ E hin.</w:t>
      </w:r>
      <w:br/>
      <w:r>
        <w:rPr/>
        <w:t xml:space="preserve"/>
      </w:r>
      <w:br/>
      <w:r>
        <w:rPr/>
        <w:t xml:space="preserve">Asbestzement, identifiziert bei Probe 48, erfordert spezialisierte Sanierungsmassnahmen. Nach der Richtlinie 38018 und mit dem LVA-Code 17 06 01 na, ist es erforderlich, diese 12 Quadratmeter grosse Menge in einer Deponie Typ C zu entsorgen.</w:t>
      </w:r>
      <w:br/>
      <w:r>
        <w:rPr/>
        <w:t xml:space="preserve"/>
      </w:r>
      <w:br/>
      <w:r>
        <w:rPr/>
        <w:t xml:space="preserve">Diese Aufgaben sollten unter Beachtung der jeweiligen gesetzlichen Vorgaben und Umweltschutzvorgaben ausgeführt werden, um eine sichere Sanierung und Entsorgung zu gewährleisten.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Küche
</w:t>
            </w:r>
          </w:p>
          <w:p>
            <w:pPr/>
            <w:r>
              <w:rPr/>
              <w:t xml:space="preserve">EG
</w:t>
            </w:r>
          </w:p>
          <w:p>
            <w:pPr/>
            <w:r>
              <w:rPr/>
              <w:t xml:space="preserve">Boden
</w:t>
            </w:r>
          </w:p>
        </w:tc>
        <w:tc>
          <w:tcPr>
            <w:noWrap/>
          </w:tcPr>
          <w:p>
            <w:pPr/>
            <w:r>
              <w:rPr/>
              <w:t xml:space="preserve">VM-1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MaP-2</w:t>
            </w:r>
          </w:p>
        </w:tc>
        <w:tc>
          <w:tcPr>
            <w:noWrap/>
          </w:tcPr>
          <w:p>
            <w:pPr/>
            <w:r>
              <w:rPr/>
              <w:t xml:space="preserve">Küche
</w:t>
            </w:r>
          </w:p>
          <w:p>
            <w:pPr/>
            <w:r>
              <w:rPr/>
              <w:t xml:space="preserve">EG
</w:t>
            </w:r>
          </w:p>
          <w:p>
            <w:pPr/>
            <w:r>
              <w:rPr/>
              <w:t xml:space="preserve">Wand
</w:t>
            </w:r>
          </w:p>
        </w:tc>
        <w:tc>
          <w:tcPr>
            <w:noWrap/>
          </w:tcPr>
          <w:p>
            <w:pPr/>
            <w:r>
              <w:rPr/>
              <w:t xml:space="preserve">VM-2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MaP-3</w:t>
            </w:r>
          </w:p>
        </w:tc>
        <w:tc>
          <w:tcPr>
            <w:noWrap/>
          </w:tcPr>
          <w:p>
            <w:pPr/>
            <w:r>
              <w:rPr/>
              <w:t xml:space="preserve">Küche
</w:t>
            </w:r>
          </w:p>
          <w:p>
            <w:pPr/>
            <w:r>
              <w:rPr/>
              <w:t xml:space="preserve">EG
</w:t>
            </w:r>
          </w:p>
          <w:p>
            <w:pPr/>
            <w:r>
              <w:rPr/>
              <w:t xml:space="preserve">Wand
</w:t>
            </w:r>
          </w:p>
        </w:tc>
        <w:tc>
          <w:tcPr>
            <w:noWrap/>
          </w:tcPr>
          <w:p>
            <w:pPr/>
            <w:r>
              <w:rPr/>
              <w:t xml:space="preserve">VM-3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MaP-4</w:t>
            </w:r>
          </w:p>
        </w:tc>
        <w:tc>
          <w:tcPr>
            <w:noWrap/>
          </w:tcPr>
          <w:p>
            <w:pPr/>
            <w:r>
              <w:rPr/>
              <w:t xml:space="preserve">Küche
</w:t>
            </w:r>
          </w:p>
          <w:p>
            <w:pPr/>
            <w:r>
              <w:rPr/>
              <w:t xml:space="preserve">EG
</w:t>
            </w:r>
          </w:p>
          <w:p>
            <w:pPr/>
            <w:r>
              <w:rPr/>
              <w:t xml:space="preserve">Decke
</w:t>
            </w:r>
          </w:p>
        </w:tc>
        <w:tc>
          <w:tcPr>
            <w:noWrap/>
          </w:tcPr>
          <w:p>
            <w:pPr/>
            <w:r>
              <w:rPr/>
              <w:t xml:space="preserve">VM-4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