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Stiegli 10, 5079 Zeihen</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237</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Mike Burger</w:t>
            </w:r>
            <w:bookmarkEnd w:id="12"/>
            <w:r w:rsidRPr="00A53CA1">
              <w:rPr>
                <w:sz w:val="24"/>
                <w:szCs w:val="24"/>
                <w:lang w:val="en-GB"/>
              </w:rPr>
              <w:t xml:space="preserve"> </w:t>
            </w:r>
            <w:bookmarkStart w:id="13" w:name="OLE_LINK13"/>
            <w:r w:rsidRPr="00A53CA1">
              <w:rPr>
                <w:sz w:val="24"/>
                <w:szCs w:val="24"/>
                <w:lang w:val="en-GB"/>
              </w:rPr>
              <w:t>0795147853</w:t>
            </w:r>
            <w:bookmarkEnd w:id="13"/>
          </w:p>
          <w:p w14:paraId="13E892BD" w14:textId="77777777" w:rsidR="0047123B" w:rsidRDefault="0047123B" w:rsidP="004A1ED8">
            <w:pPr>
              <w:widowControl w:val="0"/>
              <w:spacing w:line="240" w:lineRule="auto"/>
              <w:rPr>
                <w:sz w:val="24"/>
                <w:szCs w:val="24"/>
              </w:rPr>
            </w:pPr>
            <w:r>
              <w:rPr>
                <w:sz w:val="24"/>
                <w:szCs w:val="24"/>
              </w:rPr>
              <w:t>mike.burger@gmx.net</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16 April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b w:val="1"/>
          <w:bCs w:val="1"/>
        </w:rPr>
        <w:t xml:space="preserve"/>
      </w:r>
      <w:r>
        <w:rPr>
          <w:b w:val="1"/>
          <w:bCs w:val="1"/>
        </w:rPr>
        <w:t xml:space="preserve">Empfehlung für den Abschluss des Kundenberichts:</w:t>
      </w:r>
      <w:r>
        <w:rPr/>
        <w:t xml:space="preserve"/>
      </w:r>
      <w:br/>
      <w:r>
        <w:rPr/>
        <w:t xml:space="preserve"/>
      </w:r>
      <w:br/>
      <w:r>
        <w:rPr>
          <w:b w:val="1"/>
          <w:bCs w:val="1"/>
        </w:rPr>
        <w:t xml:space="preserve"/>
      </w:r>
      <w:r>
        <w:rPr>
          <w:b w:val="1"/>
          <w:bCs w:val="1"/>
        </w:rPr>
        <w:t xml:space="preserve">Sanierung durch Schadstoffsanierer:</w:t>
      </w:r>
      <w:r>
        <w:rPr/>
        <w:t xml:space="preserve"/>
      </w:r>
      <w:br/>
      <w:r>
        <w:rPr/>
        <w:t xml:space="preserve"/>
      </w:r>
      <w:br/>
      <w:r>
        <w:rPr>
          <w:b w:val="1"/>
          <w:bCs w:val="1"/>
        </w:rPr>
        <w:t xml:space="preserve">1. </w:t>
      </w:r>
      <w:r>
        <w:rPr>
          <w:b w:val="1"/>
          <w:bCs w:val="1"/>
        </w:rPr>
        <w:t xml:space="preserve">Material: Asbesthaltige Akkustikplatten</w:t>
      </w:r>
      <w:r>
        <w:rPr/>
        <w:t xml:space="preserve"/>
      </w:r>
      <w:br/>
      <w:r>
        <w:rPr/>
        <w:t xml:space="preserve">   Die asbesthaltigen Akkustikplatten aus Gebäude X müssen aufgrund ihrer Gefährlichkeit durch speziell ausgebildete Schadstoffsanierer entfernt werden. Diese Platten sind nach Richtlinie 6503 rückzubauen und gemäss LVA Code 17 06 97 in einer Deponie der Klasse E zu entsorgen.</w:t>
      </w:r>
      <w:br/>
      <w:r>
        <w:rPr/>
        <w:t xml:space="preserve"/>
      </w:r>
      <w:br/>
      <w:r>
        <w:rPr>
          <w:b w:val="1"/>
          <w:bCs w:val="1"/>
        </w:rPr>
        <w:t xml:space="preserve">2. </w:t>
      </w:r>
      <w:r>
        <w:rPr>
          <w:b w:val="1"/>
          <w:bCs w:val="1"/>
        </w:rPr>
        <w:t xml:space="preserve">Material: PCB-belastetes Dichtungsmaterial</w:t>
      </w:r>
      <w:r>
        <w:rPr/>
        <w:t xml:space="preserve"/>
      </w:r>
      <w:br/>
      <w:r>
        <w:rPr/>
        <w:t xml:space="preserve">   Das PCB-belastete Dichtungsmaterial im Raum Y erfordert die Expertise von Schadstoffsanierern. Die Sanierung erfolgt unter Einhaltung der Richtlinie 3301, und das Material ist gemäss LVA Code 17 06 96 in einer Deponie der Klasse D zu deponieren.</w:t>
      </w:r>
      <w:br/>
      <w:r>
        <w:rPr/>
        <w:t xml:space="preserve"/>
      </w:r>
      <w:br/>
      <w:r>
        <w:rPr>
          <w:b w:val="1"/>
          <w:bCs w:val="1"/>
        </w:rPr>
        <w:t xml:space="preserve"/>
      </w:r>
      <w:r>
        <w:rPr>
          <w:b w:val="1"/>
          <w:bCs w:val="1"/>
        </w:rPr>
        <w:t xml:space="preserve">Sanierung durch instruierte Handwerker:</w:t>
      </w:r>
      <w:r>
        <w:rPr/>
        <w:t xml:space="preserve"/>
      </w:r>
      <w:br/>
      <w:r>
        <w:rPr/>
        <w:t xml:space="preserve"/>
      </w:r>
      <w:br/>
      <w:r>
        <w:rPr>
          <w:b w:val="1"/>
          <w:bCs w:val="1"/>
        </w:rPr>
        <w:t xml:space="preserve">1. </w:t>
      </w:r>
      <w:r>
        <w:rPr>
          <w:b w:val="1"/>
          <w:bCs w:val="1"/>
        </w:rPr>
        <w:t xml:space="preserve">Material: Faserzement</w:t>
      </w:r>
      <w:r>
        <w:rPr/>
        <w:t xml:space="preserve"/>
      </w:r>
      <w:br/>
      <w:r>
        <w:rPr/>
        <w:t xml:space="preserve">   Faserzement aus Gebäudeebene Z kann durch instruierten Handwerker unter Beachtung der Richtlinien 33031 entfernt werden. Der Rückbau des Materials erfolgt mit dem LVA Code 17 06 98nk und einer Entsorgung in Deponie B.</w:t>
      </w:r>
      <w:br/>
      <w:r>
        <w:rPr/>
        <w:t xml:space="preserve"/>
      </w:r>
      <w:br/>
      <w:r>
        <w:rPr>
          <w:b w:val="1"/>
          <w:bCs w:val="1"/>
        </w:rPr>
        <w:t xml:space="preserve">2. </w:t>
      </w:r>
      <w:r>
        <w:rPr>
          <w:b w:val="1"/>
          <w:bCs w:val="1"/>
        </w:rPr>
        <w:t xml:space="preserve">Material: KMF-Dämmwolle</w:t>
      </w:r>
      <w:r>
        <w:rPr/>
        <w:t xml:space="preserve"> </w:t>
      </w:r>
      <w:br/>
      <w:r>
        <w:rPr/>
        <w:t xml:space="preserve">   Die KMF-Dämmwolle im Raum W kann sicher durch geschulte Handwerker abgetragen werden. Diese Arbeit ist nach Richtlinien 6502 durchzuführen, mit anschliessender Entsorgung unter LVA Code 17 06 95 in eine Deponie der Klasse C.</w:t>
      </w:r>
      <w:br/>
      <w:r>
        <w:rPr/>
        <w:t xml:space="preserve"/>
      </w:r>
      <w:br/>
      <w:r>
        <w:rPr/>
        <w:t xml:space="preserve">Für alle Materialien gilt, dass die Sicherheit der ausführenden Personen durch entsprechende Schutzausrüstung und Massnahmen gewährleistet sein muss, und die Entsorgung gesetzeskonform erfolgen muss. Eine engmaschige Überwachung der Arbeiten wird empfohlen, um die Einhaltung aller Sicherheitsvorkehrungen zu überprüfen.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Terrasse
</w:t>
            </w:r>
          </w:p>
          <w:p>
            <w:pPr/>
            <w:r>
              <w:rPr/>
              <w:t xml:space="preserve">OG
</w:t>
            </w:r>
          </w:p>
          <w:p>
            <w:pPr/>
            <w:r>
              <w:rPr/>
              <w:t xml:space="preserve">Wand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MaP-2</w:t>
            </w:r>
          </w:p>
        </w:tc>
        <w:tc>
          <w:tcPr>
            <w:noWrap/>
          </w:tcPr>
          <w:p>
            <w:pPr/>
            <w:r>
              <w:rPr/>
              <w:t xml:space="preserve">Terrasse
</w:t>
            </w:r>
          </w:p>
          <w:p>
            <w:pPr/>
            <w:r>
              <w:rPr/>
              <w:t xml:space="preserve">OG
</w:t>
            </w:r>
          </w:p>
          <w:p>
            <w:pPr/>
            <w:r>
              <w:rPr/>
              <w:t xml:space="preserve">Wand
</w:t>
            </w:r>
          </w:p>
        </w:tc>
        <w:tc>
          <w:tcPr>
            <w:noWrap/>
          </w:tcPr>
          <w:p>
            <w:pPr/>
            <w:r>
              <w:rPr/>
              <w:t xml:space="preserve">VM-2
</w:t>
            </w:r>
          </w:p>
          <w:p>
            <w:pPr/>
            <w:r>
              <w:rPr/>
              <w:t xml:space="preserve">Teermasse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MaP-3</w:t>
            </w:r>
          </w:p>
        </w:tc>
        <w:tc>
          <w:tcPr>
            <w:noWrap/>
          </w:tcPr>
          <w:p>
            <w:pPr/>
            <w:r>
              <w:rPr/>
              <w:t xml:space="preserve">Heizraum
</w:t>
            </w:r>
          </w:p>
          <w:p>
            <w:pPr/>
            <w:r>
              <w:rPr/>
              <w:t xml:space="preserve">UG
</w:t>
            </w:r>
          </w:p>
          <w:p>
            <w:pPr/>
            <w:r>
              <w:rPr/>
              <w:t xml:space="preserve">Wand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MaP-4</w:t>
            </w:r>
          </w:p>
        </w:tc>
        <w:tc>
          <w:tcPr>
            <w:noWrap/>
          </w:tcPr>
          <w:p>
            <w:pPr/>
            <w:r>
              <w:rPr/>
              <w:t xml:space="preserve">Pilzkeller
</w:t>
            </w:r>
          </w:p>
          <w:p>
            <w:pPr/>
            <w:r>
              <w:rPr/>
              <w:t xml:space="preserve">UG
</w:t>
            </w:r>
          </w:p>
          <w:p>
            <w:pPr/>
            <w:r>
              <w:rPr/>
              <w:t xml:space="preserve">Wand
</w:t>
            </w:r>
          </w:p>
        </w:tc>
        <w:tc>
          <w:tcPr>
            <w:noWrap/>
          </w:tcPr>
          <w:p>
            <w:pPr/>
            <w:r>
              <w:rPr/>
              <w:t xml:space="preserve">VM-4
</w:t>
            </w:r>
          </w:p>
          <w:p>
            <w:pPr/>
            <w:r>
              <w:rPr/>
              <w:t xml:space="preserve">Putz
</w:t>
            </w:r>
          </w:p>
          <w:p>
            <w:pPr/>
            <w:r>
              <w:rPr/>
              <w:t xml:space="preserve">Wandregal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MaP-5</w:t>
            </w:r>
          </w:p>
        </w:tc>
        <w:tc>
          <w:tcPr>
            <w:noWrap/>
          </w:tcPr>
          <w:p>
            <w:pPr/>
            <w:r>
              <w:rPr/>
              <w:t xml:space="preserve">Gang
</w:t>
            </w:r>
          </w:p>
          <w:p>
            <w:pPr/>
            <w:r>
              <w:rPr/>
              <w:t xml:space="preserve">UG
</w:t>
            </w:r>
          </w:p>
          <w:p>
            <w:pPr/>
            <w:r>
              <w:rPr/>
              <w:t xml:space="preserve">Wand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MaP-6</w:t>
            </w:r>
          </w:p>
        </w:tc>
        <w:tc>
          <w:tcPr>
            <w:noWrap/>
          </w:tcPr>
          <w:p>
            <w:pPr/>
            <w:r>
              <w:rPr/>
              <w:t xml:space="preserve">Garage
</w:t>
            </w:r>
          </w:p>
          <w:p>
            <w:pPr/>
            <w:r>
              <w:rPr/>
              <w:t xml:space="preserve">UG
</w:t>
            </w:r>
          </w:p>
          <w:p>
            <w:pPr/>
            <w:r>
              <w:rPr/>
              <w:t xml:space="preserve">Wand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MaP-7</w:t>
            </w:r>
          </w:p>
        </w:tc>
        <w:tc>
          <w:tcPr>
            <w:noWrap/>
          </w:tcPr>
          <w:p>
            <w:pPr/>
            <w:r>
              <w:rPr/>
              <w:t xml:space="preserve">Garage
</w:t>
            </w:r>
          </w:p>
          <w:p>
            <w:pPr/>
            <w:r>
              <w:rPr/>
              <w:t xml:space="preserve">UG
</w:t>
            </w:r>
          </w:p>
          <w:p>
            <w:pPr/>
            <w:r>
              <w:rPr/>
              <w:t xml:space="preserve">Boden
</w:t>
            </w:r>
          </w:p>
        </w:tc>
        <w:tc>
          <w:tcPr>
            <w:noWrap/>
          </w:tcPr>
          <w:p>
            <w:pPr/>
            <w:r>
              <w:rPr/>
              <w:t xml:space="preserve">VM-7
</w:t>
            </w:r>
          </w:p>
          <w:p>
            <w:pPr/>
            <w:r>
              <w:rPr/>
              <w:t xml:space="preserve">spezielle Anstrich-, Beschichtungsstoffe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MaP-8</w:t>
            </w:r>
          </w:p>
        </w:tc>
        <w:tc>
          <w:tcPr>
            <w:noWrap/>
          </w:tcPr>
          <w:p>
            <w:pPr/>
            <w:r>
              <w:rPr/>
              <w:t xml:space="preserve">Garage
</w:t>
            </w:r>
          </w:p>
          <w:p>
            <w:pPr/>
            <w:r>
              <w:rPr/>
              <w:t xml:space="preserve">UG
</w:t>
            </w:r>
          </w:p>
          <w:p>
            <w:pPr/>
            <w:r>
              <w:rPr/>
              <w:t xml:space="preserve">Fassade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