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Schülerrain 10, 8708 Männedorf</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233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Schule Meannedorf</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Gregor Schwegler</w:t>
            </w:r>
            <w:bookmarkEnd w:id="12"/>
            <w:r w:rsidRPr="00A53CA1">
              <w:rPr>
                <w:sz w:val="24"/>
                <w:szCs w:val="24"/>
                <w:lang w:val="en-GB"/>
              </w:rPr>
              <w:t xml:space="preserve"> </w:t>
            </w:r>
            <w:bookmarkStart w:id="13" w:name="OLE_LINK13"/>
            <w:r w:rsidRPr="00A53CA1">
              <w:rPr>
                <w:sz w:val="24"/>
                <w:szCs w:val="24"/>
                <w:lang w:val="en-GB"/>
              </w:rPr>
              <w:t>0796923527</w:t>
            </w:r>
            <w:bookmarkEnd w:id="13"/>
          </w:p>
          <w:p w14:paraId="13E892BD" w14:textId="77777777" w:rsidR="0047123B" w:rsidRDefault="0047123B" w:rsidP="004A1ED8">
            <w:pPr>
              <w:widowControl w:val="0"/>
              <w:spacing w:line="240" w:lineRule="auto"/>
              <w:rPr>
                <w:sz w:val="24"/>
                <w:szCs w:val="24"/>
              </w:rPr>
            </w:pPr>
            <w:r>
              <w:rPr>
                <w:sz w:val="24"/>
                <w:szCs w:val="24"/>
              </w:rPr>
              <w:t>gregor.schwegler@schule-maennedorf.ch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08 April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Probe-ID FC-17 kann durch instruierte Handwerker unter Einhaltung der Richtlinien 33031 rückgebaut werden und ist mit dem LVA-Code 17 06 98NK in einer Deponie B zu entsorgen. Faserzement enthält häufig Asbestfasern, weshalb beim Rückbau besondere Vorsicht geboten ist, um die Gesundheit der Arbeiter zu schützen.</w:t>
      </w:r>
      <w:br/>
      <w:r>
        <w:rPr/>
        <w:t xml:space="preserve"/>
      </w:r>
      <w:br/>
      <w:r>
        <w:rPr/>
        <w:t xml:space="preserve">Bitumenschicht aus Probe-ID BS-12 muss von einem Schadstoffsanierer saniert werden, da es polyzyklische aromatische Kohlenwasserstoffe (PAK) enthalten kann, was durch die DKS bewertet wird. Diese Schicht ist anhand des LVA-Codes 17 03 02 passend zu entfernen, da PAK krebserregend sind und so die Umwelt gefährden können.</w:t>
      </w:r>
      <w:br/>
      <w:r>
        <w:rPr/>
        <w:t xml:space="preserve"/>
      </w:r>
      <w:br/>
      <w:r>
        <w:rPr/>
        <w:t xml:space="preserve">Künstliche Mineralfasern aus Probe-ID KMF-22 erfordern eine Sanierung durch instruierte Handwerker und die Einhaltung der Richtlinien 33111, um das Risiko von Atemwegserkrankungen zu minimieren. Solche Materialien sollten laut dem LVA-Code 17 06 03 in einer geeigneten Deponie B deponiert werden, da sie eine gesundheitliche Belastung darstellen können.</w:t>
      </w:r>
      <w:br/>
      <w:r>
        <w:rPr/>
        <w:t xml:space="preserve"/>
      </w:r>
      <w:br/>
      <w:r>
        <w:rPr/>
        <w:t xml:space="preserve">PCB-haltige Dichtungsmasse aus Probe-ID DM-30 muss von einem Schadstoffsanierer entfernt werden, da PCB (Polychlorierte Biphenyle) starke Umweltgifte sind. Diese Materialien werden unter Berücksichtigung des LVA-Codes 17 09 02 und DKS Vorschriften sicher entsorgt, um die Umwelt vor Kontamination zu bewahren.</w:t>
      </w:r>
      <w:br/>
      <w:r>
        <w:rPr/>
        <w:t xml:space="preserve"/>
      </w:r>
      <w:br/>
      <w:r>
        <w:rPr/>
        <w:t xml:space="preserve">Bleihaltiger Anstrich aus Probe-ID BA-45 soll von einem Schadstoffsanierer entfernt werden, unter Einhaltung der Richtlinien 33152. Blei in alten Anstrichen kann zu schweren Gesundheitsproblemen führen, insbesondere bei Kindern, daher ist die sorgfältige Entsorgung gemäß dem LVA-Code 17 08 01 entscheidend.</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WC
</w:t>
            </w:r>
          </w:p>
          <w:p>
            <w:pPr/>
            <w:r>
              <w:rPr/>
              <w:t xml:space="preserve">EG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WC
</w:t>
            </w:r>
          </w:p>
          <w:p>
            <w:pPr/>
            <w:r>
              <w:rPr/>
              <w:t xml:space="preserve">EG
</w:t>
            </w:r>
          </w:p>
          <w:p>
            <w:pPr/>
            <w:r>
              <w:rPr/>
              <w:t xml:space="preserve">Wand
</w:t>
            </w:r>
          </w:p>
        </w:tc>
        <w:tc>
          <w:tcPr>
            <w:noWrap/>
          </w:tcPr>
          <w:p>
            <w:pPr/>
            <w:r>
              <w:rPr/>
              <w:t xml:space="preserve">VM-2
</w:t>
            </w:r>
          </w:p>
          <w:p>
            <w:pPr/>
            <w:r>
              <w:rPr/>
              <w:t xml:space="preserve">Putz Schichtenanalyse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WC
</w:t>
            </w:r>
          </w:p>
          <w:p>
            <w:pPr/>
            <w:r>
              <w:rPr/>
              <w:t xml:space="preserve">EG
</w:t>
            </w:r>
          </w:p>
          <w:p>
            <w:pPr/>
            <w:r>
              <w:rPr/>
              <w:t xml:space="preserve">Sockelplatten
</w:t>
            </w:r>
          </w:p>
        </w:tc>
        <w:tc>
          <w:tcPr>
            <w:noWrap/>
          </w:tcPr>
          <w:p>
            <w:pPr/>
            <w:r>
              <w:rPr/>
              <w:t xml:space="preserve">VM-3
</w:t>
            </w:r>
          </w:p>
          <w:p>
            <w:pPr/>
            <w:r>
              <w:rPr/>
              <w:t xml:space="preserve">Plattenkleber
</w:t>
            </w:r>
          </w:p>
          <w:p>
            <w:pPr/>
            <w:r>
              <w:rPr/>
              <w:t xml:space="preserve">Sockelplatten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WC
</w:t>
            </w:r>
          </w:p>
          <w:p>
            <w:pPr/>
            <w:r>
              <w:rPr/>
              <w:t xml:space="preserve">EG
</w:t>
            </w:r>
          </w:p>
          <w:p>
            <w:pPr/>
            <w:r>
              <w:rPr/>
              <w:t xml:space="preserve">Decke
</w:t>
            </w:r>
          </w:p>
        </w:tc>
        <w:tc>
          <w:tcPr>
            <w:noWrap/>
          </w:tcPr>
          <w:p>
            <w:pPr/>
            <w:r>
              <w:rPr/>
              <w:t xml:space="preserve">VM-4
</w:t>
            </w:r>
          </w:p>
          <w:p>
            <w:pPr/>
            <w:r>
              <w:rPr/>
              <w:t xml:space="preserve">Putz Schichtenanalyse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