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Mövenstrasse 15, 9015 St.Gallen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H. Goessler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Miso Dragojevic</w:t>
            </w:r>
            <w:bookmarkEnd w:id="12"/>
            <w:r w:rsidRPr="00A53CA1">
              <w:rPr>
                <w:sz w:val="24"/>
                <w:szCs w:val="24"/>
                <w:lang w:val="en-GB"/>
              </w:rPr>
              <w:t xml:space="preserve"> </w:t>
            </w:r>
            <w:bookmarkStart w:id="13" w:name="OLE_LINK13"/>
            <w:r w:rsidRPr="00A53CA1">
              <w:rPr>
                <w:sz w:val="24"/>
                <w:szCs w:val="24"/>
                <w:lang w:val="en-GB"/>
              </w:rPr>
              <w:t>076 396 31 35</w:t>
            </w:r>
            <w:bookmarkEnd w:id="13"/>
          </w:p>
          <w:p w14:paraId="13E892BD" w14:textId="77777777" w:rsidR="0047123B" w:rsidRDefault="0047123B" w:rsidP="004A1ED8">
            <w:pPr>
              <w:widowControl w:val="0"/>
              <w:spacing w:line="240" w:lineRule="auto"/>
              <w:rPr>
                <w:sz w:val="24"/>
                <w:szCs w:val="24"/>
              </w:rPr>
            </w:pPr>
            <w:r>
              <w:rPr>
                <w:sz w:val="24"/>
                <w:szCs w:val="24"/>
              </w:rPr>
              <w:t>miso.dragojevic@edyhaeller.ch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Empfehlungen für den Abschluss des Kundenberichts:</w:t>
      </w:r>
      <w:r>
        <w:rPr/>
        <w:t xml:space="preserve"/>
      </w:r>
      <w:br/>
      <w:r>
        <w:rPr/>
        <w:t xml:space="preserve"/>
      </w:r>
      <w:br/>
      <w:r>
        <w:rPr>
          <w:b w:val="1"/>
          <w:bCs w:val="1"/>
        </w:rPr>
        <w:t xml:space="preserve">1. </w:t>
      </w:r>
      <w:r>
        <w:rPr>
          <w:b w:val="1"/>
          <w:bCs w:val="1"/>
        </w:rPr>
        <w:t xml:space="preserve">Asbesthaltige Faserzementplatten (Map 17):</w:t>
      </w:r>
      <w:r>
        <w:rPr/>
        <w:t xml:space="preserve"> </w:t>
      </w:r>
      <w:br/>
      <w:r>
        <w:rPr/>
        <w:t xml:space="preserve">   Diese können durch instruierte Handwerker unter Einhaltung der Richtlinien 33031 rückgebaut werden. Die Entsorgung erfolgt gemäss LVA Code 17 06 98NK in einer Deponie B.</w:t>
      </w:r>
      <w:br/>
      <w:r>
        <w:rPr/>
        <w:t xml:space="preserve"/>
      </w:r>
      <w:br/>
      <w:r>
        <w:rPr>
          <w:b w:val="1"/>
          <w:bCs w:val="1"/>
        </w:rPr>
        <w:t xml:space="preserve">2. </w:t>
      </w:r>
      <w:r>
        <w:rPr>
          <w:b w:val="1"/>
          <w:bCs w:val="1"/>
        </w:rPr>
        <w:t xml:space="preserve">PCB-haltige Dichtungsmassen (Probe 12-34):</w:t>
      </w:r>
      <w:r>
        <w:rPr/>
        <w:t xml:space="preserve"/>
      </w:r>
      <w:br/>
      <w:r>
        <w:rPr/>
        <w:t xml:space="preserve">   Der Rückbau muss von zertifizierten Schadstoffsanierern ausgeführt werden. Diese Materialien sind als gefährlicher Abfall zu betrachten und gemäss LVA Code 17 09 02 zu entsorgen.</w:t>
      </w:r>
      <w:br/>
      <w:r>
        <w:rPr/>
        <w:t xml:space="preserve"/>
      </w:r>
      <w:br/>
      <w:r>
        <w:rPr>
          <w:b w:val="1"/>
          <w:bCs w:val="1"/>
        </w:rPr>
        <w:t xml:space="preserve">3. </w:t>
      </w:r>
      <w:r>
        <w:rPr>
          <w:b w:val="1"/>
          <w:bCs w:val="1"/>
        </w:rPr>
        <w:t xml:space="preserve">PAK-belasteter Bitumenkleber (Sample 56-78):</w:t>
      </w:r>
      <w:r>
        <w:rPr/>
        <w:t xml:space="preserve"/>
      </w:r>
      <w:br/>
      <w:r>
        <w:rPr/>
        <w:t xml:space="preserve">   Die Sanierung sollte durch geschulte Handwerker erfolgen, wobei die Richtlinien 43345 strikt zu beachten sind. Entsorgt wird dieser Abfall mit dem LVA Code 17 03 01 in einer geeigneten Deponie.</w:t>
      </w:r>
      <w:br/>
      <w:r>
        <w:rPr/>
        <w:t xml:space="preserve"/>
      </w:r>
      <w:br/>
      <w:r>
        <w:rPr>
          <w:b w:val="1"/>
          <w:bCs w:val="1"/>
        </w:rPr>
        <w:t xml:space="preserve">4. </w:t>
      </w:r>
      <w:r>
        <w:rPr>
          <w:b w:val="1"/>
          <w:bCs w:val="1"/>
        </w:rPr>
        <w:t xml:space="preserve">Schwermetallhaltige Fassadenfarbe (Material-Tag 22-47):</w:t>
      </w:r>
      <w:r>
        <w:rPr/>
        <w:t xml:space="preserve"/>
      </w:r>
      <w:br/>
      <w:r>
        <w:rPr/>
        <w:t xml:space="preserve">   Diese muss durch erfahrene Schadstoffsanierer entfernt werden. Nach dem Rückbau ist die Entsorgung unter Einhaltung des LVA Codes 13 01 13e durchzuführen.</w:t>
      </w:r>
      <w:br/>
      <w:r>
        <w:rPr/>
        <w:t xml:space="preserve"/>
      </w:r>
      <w:br/>
      <w:r>
        <w:rPr>
          <w:b w:val="1"/>
          <w:bCs w:val="1"/>
        </w:rPr>
        <w:t xml:space="preserve">5. </w:t>
      </w:r>
      <w:r>
        <w:rPr>
          <w:b w:val="1"/>
          <w:bCs w:val="1"/>
        </w:rPr>
        <w:t xml:space="preserve">Formaldehydhaltige Spanplatten (ID 11-22):</w:t>
      </w:r>
      <w:r>
        <w:rPr/>
        <w:t xml:space="preserve"/>
      </w:r>
      <w:br/>
      <w:r>
        <w:rPr/>
        <w:t xml:space="preserve">   Der Rückbau kann durch instruierte Handwerker unter Einhaltung der Richtlinie 35102 erfolgen. Die Entsorgung aufgrund des Schadstoffgehalts erfolgt mit dem LVA Code 17 02 99e.</w:t>
      </w:r>
      <w:br/>
      <w:r>
        <w:rPr/>
        <w:t xml:space="preserve"/>
      </w:r>
      <w:br/>
      <w:r>
        <w:rPr/>
        <w:t xml:space="preserve">Diese Empfehlungen beruhen auf den spezifischen Materialanforderungen und den notwendigen Schutzmassnahmen für eine sichere Sanierung und Entsorgung.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Lager
</w:t>
            </w:r>
          </w:p>
          <w:p>
            <w:pPr/>
            <w:r>
              <w:rPr/>
              <w:t xml:space="preserve">UG - 2.OG
</w:t>
            </w:r>
          </w:p>
          <w:p>
            <w:pPr/>
            <w:r>
              <w:rPr/>
              <w:t xml:space="preserve">Wand / Decke
</w:t>
            </w:r>
          </w:p>
        </w:tc>
        <w:tc>
          <w:tcPr>
            <w:noWrap/>
          </w:tcP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