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Schulstrasse 2, 8735 Sankt Gallenkappel</w:t>
            </w:r>
            <w:bookmarkEnd w:id="1"/>
            <w:r w:rsidRPr="00A53CA1">
              <w:rPr>
                <w:sz w:val="24"/>
                <w:szCs w:val="24"/>
                <w:lang w:val="en-GB"/>
              </w:rPr>
              <w:br/>
            </w:r>
            <w:r w:rsidRPr="00A53CA1">
              <w:rPr>
                <w:sz w:val="24"/>
                <w:szCs w:val="24"/>
                <w:lang w:val="en-GB"/>
              </w:rPr>
              <w:br/>
              <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220</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Sindy Gmür</w:t>
            </w:r>
            <w:bookmarkEnd w:id="12"/>
            <w:r w:rsidRPr="00A53CA1">
              <w:rPr>
                <w:sz w:val="24"/>
                <w:szCs w:val="24"/>
                <w:lang w:val="en-GB"/>
              </w:rPr>
              <w:t xml:space="preserve"> </w:t>
            </w:r>
            <w:bookmarkStart w:id="13" w:name="OLE_LINK13"/>
            <w:r w:rsidRPr="00A53CA1">
              <w:rPr>
                <w:sz w:val="24"/>
                <w:szCs w:val="24"/>
                <w:lang w:val="en-GB"/>
              </w:rPr>
              <w:t>0795366213</w:t>
            </w:r>
            <w:bookmarkEnd w:id="13"/>
          </w:p>
          <w:p w14:paraId="13E892BD" w14:textId="77777777" w:rsidR="0047123B" w:rsidRDefault="0047123B" w:rsidP="004A1ED8">
            <w:pPr>
              <w:widowControl w:val="0"/>
              <w:spacing w:line="240" w:lineRule="auto"/>
              <w:rPr>
                <w:sz w:val="24"/>
                <w:szCs w:val="24"/>
              </w:rPr>
            </w:pPr>
            <w:r>
              <w:rPr>
                <w:sz w:val="24"/>
                <w:szCs w:val="24"/>
              </w:rPr>
              <w:t>r.s.indy@hotmail.ch</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02 April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t xml:space="preserve">### Empfehlung für Abschluss Kundenbericht</w:t>
      </w:r>
      <w:br/>
      <w:r>
        <w:rPr/>
        <w:t xml:space="preserve"/>
      </w:r>
      <w:br/>
      <w:r>
        <w:rPr/>
        <w:t xml:space="preserve">#### Sanierung durch Schadstoffsanierer:</w:t>
      </w:r>
      <w:br/>
      <w:r>
        <w:rPr/>
        <w:t xml:space="preserve"/>
      </w:r>
      <w:br/>
      <w:r>
        <w:rPr>
          <w:b w:val="1"/>
          <w:bCs w:val="1"/>
        </w:rPr>
        <w:t xml:space="preserve">1. </w:t>
      </w:r>
      <w:r>
        <w:rPr>
          <w:b w:val="1"/>
          <w:bCs w:val="1"/>
        </w:rPr>
        <w:t xml:space="preserve">Probe-ID 01: Spritzasbest</w:t>
      </w:r>
      <w:r>
        <w:rPr/>
        <w:t xml:space="preserve"/>
      </w:r>
      <w:br/>
      <w:r>
        <w:rPr/>
        <w:t xml:space="preserve">   Spritzasbest muss von qualifizierten Schadstoffsanierern gemäss den Richtlinien 3303 vollständig entfernt werden. Die Entsorgung erfolgt unter dem LVA Code 17 06 01* in KVA A.</w:t>
      </w:r>
      <w:br/>
      <w:r>
        <w:rPr/>
        <w:t xml:space="preserve"/>
      </w:r>
      <w:br/>
      <w:r>
        <w:rPr>
          <w:b w:val="1"/>
          <w:bCs w:val="1"/>
        </w:rPr>
        <w:t xml:space="preserve">2. </w:t>
      </w:r>
      <w:r>
        <w:rPr>
          <w:b w:val="1"/>
          <w:bCs w:val="1"/>
        </w:rPr>
        <w:t xml:space="preserve">Probe-ID 02: PCB-haltige Dichtungen</w:t>
      </w:r>
      <w:r>
        <w:rPr/>
        <w:t xml:space="preserve"/>
      </w:r>
      <w:br/>
      <w:r>
        <w:rPr/>
        <w:t xml:space="preserve">   PCB-haltige Dichtungen sind fachgerecht durch Sanierer unter Beachtung der Richtlinien 82102 zu demontieren. Sie werden unter dem LVA Code 17 09 02* in KVA A entsorgt.</w:t>
      </w:r>
      <w:br/>
      <w:r>
        <w:rPr/>
        <w:t xml:space="preserve"/>
      </w:r>
      <w:br/>
      <w:r>
        <w:rPr>
          <w:b w:val="1"/>
          <w:bCs w:val="1"/>
        </w:rPr>
        <w:t xml:space="preserve">3. </w:t>
      </w:r>
      <w:r>
        <w:rPr>
          <w:b w:val="1"/>
          <w:bCs w:val="1"/>
        </w:rPr>
        <w:t xml:space="preserve">Probe-ID 03: Teerhaltige Parkettkleber</w:t>
      </w:r>
      <w:r>
        <w:rPr/>
        <w:t xml:space="preserve"/>
      </w:r>
      <w:br/>
      <w:r>
        <w:rPr/>
        <w:t xml:space="preserve">   Der teerhaltige Parkettkleber ist durch zertifizierte Fachpersonen unter Einhaltung der Richtlinien 24221 zu beseitigen. Die Abfälle sind mit dem LVA Code 17 03 01* in KVA A zu entsorgen.</w:t>
      </w:r>
      <w:br/>
      <w:r>
        <w:rPr/>
        <w:t xml:space="preserve"/>
      </w:r>
      <w:br/>
      <w:r>
        <w:rPr/>
        <w:t xml:space="preserve">#### Sanierung durch instruierte Handwerker:</w:t>
      </w:r>
      <w:br/>
      <w:r>
        <w:rPr/>
        <w:t xml:space="preserve"/>
      </w:r>
      <w:br/>
      <w:r>
        <w:rPr>
          <w:b w:val="1"/>
          <w:bCs w:val="1"/>
        </w:rPr>
        <w:t xml:space="preserve">4. </w:t>
      </w:r>
      <w:r>
        <w:rPr>
          <w:b w:val="1"/>
          <w:bCs w:val="1"/>
        </w:rPr>
        <w:t xml:space="preserve">Probe-ID 04: Faserzementplatten</w:t>
      </w:r>
      <w:r>
        <w:rPr/>
        <w:t xml:space="preserve"/>
      </w:r>
      <w:br/>
      <w:r>
        <w:rPr/>
        <w:t xml:space="preserve">   Faserzementplatten können von instruierte Handwerker entsprechend den Richtlinien 33031 rückgebaut werden. Die Entsorgung erfolgt mit dem LVA Code 17 06 98NK in einer Deponie B.</w:t>
      </w:r>
      <w:br/>
      <w:r>
        <w:rPr/>
        <w:t xml:space="preserve"/>
      </w:r>
      <w:br/>
      <w:r>
        <w:rPr>
          <w:b w:val="1"/>
          <w:bCs w:val="1"/>
        </w:rPr>
        <w:t xml:space="preserve">5. </w:t>
      </w:r>
      <w:r>
        <w:rPr>
          <w:b w:val="1"/>
          <w:bCs w:val="1"/>
        </w:rPr>
        <w:t xml:space="preserve">Probe-ID 05: Künstliche Mineralfasern (KMF)</w:t>
      </w:r>
      <w:r>
        <w:rPr/>
        <w:t xml:space="preserve"/>
      </w:r>
      <w:br/>
      <w:r>
        <w:rPr/>
        <w:t xml:space="preserve">   Künstliche Mineralfasern werden durch instruierte Handwerker unter Beachtung der Richtlinien 65000 entfernt. Die Materialien sind gemäss LVA Code 17 06 04NK in einer Deponie B zu deponieren.</w:t>
      </w:r>
      <w:br/>
      <w:r>
        <w:rPr/>
        <w:t xml:space="preserve"/>
      </w:r>
      <w:br/>
      <w:r>
        <w:rPr>
          <w:b w:val="1"/>
          <w:bCs w:val="1"/>
        </w:rPr>
        <w:t xml:space="preserve">6. </w:t>
      </w:r>
      <w:r>
        <w:rPr>
          <w:b w:val="1"/>
          <w:bCs w:val="1"/>
        </w:rPr>
        <w:t xml:space="preserve">Probe-ID 06: PAH-haltige Gussasphaltbeläge</w:t>
      </w:r>
      <w:r>
        <w:rPr/>
        <w:t xml:space="preserve"/>
      </w:r>
      <w:br/>
      <w:r>
        <w:rPr/>
        <w:t xml:space="preserve">   PAH-haltige Gussasphaltbeläge sind von Handwerkern unter Einhaltung der Richtlinien 12345 zu beseitigen. Die Stoffe werden unter dem LVA Code 17 09 04NK in einer Deponie B abgelagert.</w:t>
      </w:r>
      <w:br/>
      <w:r>
        <w:rPr/>
        <w:t xml:space="preserve"/>
      </w:r>
      <w:br/>
      <w:r>
        <w:rPr/>
        <w:t xml:space="preserve">Diese Empfehlungen beruhen auf den jeweiligen spezifischen Anforderungen für den Umgang mit den identifizierten Materialien und Schadstoffen, um eine sichere und ordnungsgemässe Sanierung zu gewährleisten.</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Bad
</w:t>
            </w:r>
          </w:p>
          <w:p>
            <w:pPr/>
            <w:r>
              <w:rPr/>
              <w:t xml:space="preserve">OG
</w:t>
            </w:r>
          </w:p>
          <w:p>
            <w:pPr/>
            <w:r>
              <w:rPr/>
              <w:t xml:space="preserve">Decke
</w:t>
            </w:r>
          </w:p>
        </w:tc>
        <w:tc>
          <w:tcPr>
            <w:noWrap/>
          </w:tcPr>
          <w:p>
            <w:pPr/>
            <w:r>
              <w:rPr/>
              <w:t xml:space="preserve">VM-1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2" o:title=""/>
                </v:shape>
              </w:pict>
              <w:t xml:space="preserve"/>
            </w:r>
          </w:p>
        </w:tc>
        <w:tc>
          <w:tcPr>
            <w:noWrap/>
          </w:tcPr>
          <w:p>
            <w:pPr/>
            <w:r>
              <w:rPr/>
              <w:t xml:space="preserve"/>
              <w:pict>
                <v:shape type="#_x0000_t75" style="width:100px;height:150px" stroked="f" filled="f">
                  <v:imagedata r:id="rId13" o:title=""/>
                </v:shape>
              </w:pict>
              <w:t xml:space="preserve"/>
            </w:r>
          </w:p>
        </w:tc>
      </w:tr>
      <w:tr>
        <w:trPr/>
        <w:tc>
          <w:tcPr>
            <w:shd w:val="clear"/>
            <w:noWrap/>
          </w:tcPr>
          <w:p>
            <w:pPr/>
            <w:r>
              <w:rPr/>
              <w:t xml:space="preserve">MaP-2</w:t>
            </w:r>
          </w:p>
        </w:tc>
        <w:tc>
          <w:tcPr>
            <w:noWrap/>
          </w:tcPr>
          <w:p>
            <w:pPr/>
            <w:r>
              <w:rPr/>
              <w:t xml:space="preserve">Bad
</w:t>
            </w:r>
          </w:p>
          <w:p>
            <w:pPr/>
            <w:r>
              <w:rPr/>
              <w:t xml:space="preserve">OG
</w:t>
            </w:r>
          </w:p>
          <w:p>
            <w:pPr/>
            <w:r>
              <w:rPr/>
              <w:t xml:space="preserve">Wand
</w:t>
            </w:r>
          </w:p>
        </w:tc>
        <w:tc>
          <w:tcPr>
            <w:noWrap/>
          </w:tcPr>
          <w:p>
            <w:pPr/>
            <w:r>
              <w:rPr/>
              <w:t xml:space="preserve">VM-2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4" o:title=""/>
                </v:shape>
              </w:pict>
              <w:t xml:space="preserve"/>
            </w:r>
          </w:p>
        </w:tc>
        <w:tc>
          <w:tcPr>
            <w:noWrap/>
          </w:tcPr>
          <w:p>
            <w:pPr/>
            <w:r>
              <w:rPr/>
              <w:t xml:space="preserve"/>
              <w:pict>
                <v:shape type="#_x0000_t75" style="width:100px;height:150px" stroked="f" filled="f">
                  <v:imagedata r:id="rId15" o:title=""/>
                </v:shape>
              </w:pict>
              <w:t xml:space="preserve"/>
            </w:r>
          </w:p>
        </w:tc>
      </w:tr>
      <w:tr>
        <w:trPr/>
        <w:tc>
          <w:tcPr>
            <w:shd w:val="clear"/>
            <w:noWrap/>
          </w:tcPr>
          <w:p>
            <w:pPr/>
            <w:r>
              <w:rPr/>
              <w:t xml:space="preserve">MaP-3</w:t>
            </w:r>
          </w:p>
        </w:tc>
        <w:tc>
          <w:tcPr>
            <w:noWrap/>
          </w:tcPr>
          <w:p>
            <w:pPr/>
            <w:r>
              <w:rPr/>
              <w:t xml:space="preserve">Bad
</w:t>
            </w:r>
          </w:p>
          <w:p>
            <w:pPr/>
            <w:r>
              <w:rPr/>
              <w:t xml:space="preserve">OG
</w:t>
            </w:r>
          </w:p>
          <w:p>
            <w:pPr/>
            <w:r>
              <w:rPr/>
              <w:t xml:space="preserve">Wand
</w:t>
            </w:r>
          </w:p>
        </w:tc>
        <w:tc>
          <w:tcPr>
            <w:noWrap/>
          </w:tcPr>
          <w:p>
            <w:pPr/>
            <w:r>
              <w:rPr/>
              <w:t xml:space="preserve">VM-3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6" o:title=""/>
                </v:shape>
              </w:pict>
              <w:t xml:space="preserve"/>
            </w:r>
          </w:p>
        </w:tc>
        <w:tc>
          <w:tcPr>
            <w:noWrap/>
          </w:tcPr>
          <w:p>
            <w:pPr/>
            <w:r>
              <w:rPr/>
              <w:t xml:space="preserve"/>
              <w:pict>
                <v:shape type="#_x0000_t75" style="width:100px;height:150px" stroked="f" filled="f">
                  <v:imagedata r:id="rId17" o:title=""/>
                </v:shape>
              </w:pict>
              <w:t xml:space="preserve"/>
            </w:r>
          </w:p>
        </w:tc>
      </w:tr>
      <w:tr>
        <w:trPr/>
        <w:tc>
          <w:tcPr>
            <w:shd w:val="clear"/>
            <w:noWrap/>
          </w:tcPr>
          <w:p>
            <w:pPr/>
            <w:r>
              <w:rPr/>
              <w:t xml:space="preserve">MaP-4</w:t>
            </w:r>
          </w:p>
        </w:tc>
        <w:tc>
          <w:tcPr>
            <w:noWrap/>
          </w:tcPr>
          <w:p>
            <w:pPr/>
            <w:r>
              <w:rPr/>
              <w:t xml:space="preserve">Bad
</w:t>
            </w:r>
          </w:p>
          <w:p>
            <w:pPr/>
            <w:r>
              <w:rPr/>
              <w:t xml:space="preserve">OG
</w:t>
            </w:r>
          </w:p>
          <w:p>
            <w:pPr/>
            <w:r>
              <w:rPr/>
              <w:t xml:space="preserve">Boden
</w:t>
            </w:r>
          </w:p>
        </w:tc>
        <w:tc>
          <w:tcPr>
            <w:noWrap/>
          </w:tcPr>
          <w:p>
            <w:pPr/>
            <w:r>
              <w:rPr/>
              <w:t xml:space="preserve">VM-4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r>
        <w:trPr/>
        <w:tc>
          <w:tcPr>
            <w:shd w:val="clear"/>
            <w:noWrap/>
          </w:tcPr>
          <w:p>
            <w:pPr/>
            <w:r>
              <w:rPr/>
              <w:t xml:space="preserve">MaP-5</w:t>
            </w:r>
          </w:p>
        </w:tc>
        <w:tc>
          <w:tcPr>
            <w:noWrap/>
          </w:tcPr>
          <w:p>
            <w:pPr/>
            <w:r>
              <w:rPr/>
              <w:t xml:space="preserve">Gang
</w:t>
            </w:r>
          </w:p>
          <w:p>
            <w:pPr/>
            <w:r>
              <w:rPr/>
              <w:t xml:space="preserve">OG / EG
</w:t>
            </w:r>
          </w:p>
          <w:p>
            <w:pPr/>
            <w:r>
              <w:rPr/>
              <w:t xml:space="preserve">Boden
</w:t>
            </w:r>
          </w:p>
        </w:tc>
        <w:tc>
          <w:tcPr>
            <w:noWrap/>
          </w:tcPr>
          <w:p>
            <w:pPr/>
            <w:r>
              <w:rPr/>
              <w:t xml:space="preserve">VM-5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MaP-6</w:t>
            </w:r>
          </w:p>
        </w:tc>
        <w:tc>
          <w:tcPr>
            <w:noWrap/>
          </w:tcPr>
          <w:p>
            <w:pPr/>
            <w:r>
              <w:rPr/>
              <w:t xml:space="preserve">Gang / Treppenhaus
</w:t>
            </w:r>
          </w:p>
          <w:p>
            <w:pPr/>
            <w:r>
              <w:rPr/>
              <w:t xml:space="preserve">EG / OG
</w:t>
            </w:r>
          </w:p>
          <w:p>
            <w:pPr/>
            <w:r>
              <w:rPr/>
              <w:t xml:space="preserve">Wand
</w:t>
            </w:r>
          </w:p>
        </w:tc>
        <w:tc>
          <w:tcPr>
            <w:noWrap/>
          </w:tcPr>
          <w:p>
            <w:pPr/>
            <w:r>
              <w:rPr/>
              <w:t xml:space="preserve">VM-6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MaP-7</w:t>
            </w:r>
          </w:p>
        </w:tc>
        <w:tc>
          <w:tcPr>
            <w:noWrap/>
          </w:tcPr>
          <w:p>
            <w:pPr/>
            <w:r>
              <w:rPr/>
              <w:t xml:space="preserve">Gang / Treppenhaus
</w:t>
            </w:r>
          </w:p>
          <w:p>
            <w:pPr/>
            <w:r>
              <w:rPr/>
              <w:t xml:space="preserve">EG / OG
</w:t>
            </w:r>
          </w:p>
          <w:p>
            <w:pPr/>
            <w:r>
              <w:rPr/>
              <w:t xml:space="preserve">Decke
</w:t>
            </w:r>
          </w:p>
        </w:tc>
        <w:tc>
          <w:tcPr>
            <w:noWrap/>
          </w:tcPr>
          <w:p>
            <w:pPr/>
            <w:r>
              <w:rPr/>
              <w:t xml:space="preserve">VM-7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r>
        <w:trPr/>
        <w:tc>
          <w:tcPr>
            <w:shd w:val="clear"/>
            <w:noWrap/>
          </w:tcPr>
          <w:p>
            <w:pPr/>
            <w:r>
              <w:rPr/>
              <w:t xml:space="preserve">MaP-8</w:t>
            </w:r>
          </w:p>
        </w:tc>
        <w:tc>
          <w:tcPr>
            <w:noWrap/>
          </w:tcPr>
          <w:p>
            <w:pPr/>
            <w:r>
              <w:rPr/>
              <w:t xml:space="preserve">WC
</w:t>
            </w:r>
          </w:p>
          <w:p>
            <w:pPr/>
            <w:r>
              <w:rPr/>
              <w:t xml:space="preserve">EG / Treppenhaus
</w:t>
            </w:r>
          </w:p>
          <w:p>
            <w:pPr/>
            <w:r>
              <w:rPr/>
              <w:t xml:space="preserve">Decke
</w:t>
            </w:r>
          </w:p>
        </w:tc>
        <w:tc>
          <w:tcPr>
            <w:noWrap/>
          </w:tcPr>
          <w:p>
            <w:pPr/>
            <w:r>
              <w:rPr/>
              <w:t xml:space="preserve">VM-8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6" o:title=""/>
                </v:shape>
              </w:pict>
              <w:t xml:space="preserve"/>
            </w:r>
          </w:p>
        </w:tc>
        <w:tc>
          <w:tcPr>
            <w:noWrap/>
          </w:tcPr>
          <w:p>
            <w:pPr/>
            <w:r>
              <w:rPr/>
              <w:t xml:space="preserve"/>
              <w:pict>
                <v:shape type="#_x0000_t75" style="width:100px;height:150px" stroked="f" filled="f">
                  <v:imagedata r:id="rId27" o:title=""/>
                </v:shape>
              </w:pict>
              <w:t xml:space="preserve"/>
            </w:r>
          </w:p>
        </w:tc>
      </w:tr>
      <w:tr>
        <w:trPr/>
        <w:tc>
          <w:tcPr>
            <w:shd w:val="clear"/>
            <w:noWrap/>
          </w:tcPr>
          <w:p>
            <w:pPr/>
            <w:r>
              <w:rPr/>
              <w:t xml:space="preserve">MaP-9</w:t>
            </w:r>
          </w:p>
        </w:tc>
        <w:tc>
          <w:tcPr>
            <w:noWrap/>
          </w:tcPr>
          <w:p>
            <w:pPr/>
            <w:r>
              <w:rPr/>
              <w:t xml:space="preserve">WC
</w:t>
            </w:r>
          </w:p>
          <w:p>
            <w:pPr/>
            <w:r>
              <w:rPr/>
              <w:t xml:space="preserve">EG / Treppenhaus
</w:t>
            </w:r>
          </w:p>
          <w:p>
            <w:pPr/>
            <w:r>
              <w:rPr/>
              <w:t xml:space="preserve">Wand
</w:t>
            </w:r>
          </w:p>
        </w:tc>
        <w:tc>
          <w:tcPr>
            <w:noWrap/>
          </w:tcPr>
          <w:p>
            <w:pPr/>
            <w:r>
              <w:rPr/>
              <w:t xml:space="preserve">VM-9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8" o:title=""/>
                </v:shape>
              </w:pict>
              <w:t xml:space="preserve"/>
            </w:r>
          </w:p>
        </w:tc>
        <w:tc>
          <w:tcPr>
            <w:noWrap/>
          </w:tcPr>
          <w:p>
            <w:pPr/>
            <w:r>
              <w:rPr/>
              <w:t xml:space="preserve"/>
              <w:pict>
                <v:shape type="#_x0000_t75" style="width:100px;height:150px" stroked="f" filled="f">
                  <v:imagedata r:id="rId29" o:title=""/>
                </v:shape>
              </w:pict>
              <w:t xml:space="preserve"/>
            </w:r>
          </w:p>
        </w:tc>
      </w:tr>
      <w:tr>
        <w:trPr/>
        <w:tc>
          <w:tcPr>
            <w:shd w:val="clear"/>
            <w:noWrap/>
          </w:tcPr>
          <w:p>
            <w:pPr/>
            <w:r>
              <w:rPr/>
              <w:t xml:space="preserve">MaP-10</w:t>
            </w:r>
          </w:p>
        </w:tc>
        <w:tc>
          <w:tcPr>
            <w:noWrap/>
          </w:tcPr>
          <w:p>
            <w:pPr/>
            <w:r>
              <w:rPr/>
              <w:t xml:space="preserve">Ganzes Haus
</w:t>
            </w:r>
          </w:p>
          <w:p>
            <w:pPr/>
            <w:r>
              <w:rPr/>
              <w:t xml:space="preserve">EG / OG
</w:t>
            </w:r>
          </w:p>
          <w:p>
            <w:pPr/>
            <w:r>
              <w:rPr/>
              <w:t xml:space="preserve">Wand
</w:t>
            </w:r>
          </w:p>
        </w:tc>
        <w:tc>
          <w:tcPr>
            <w:noWrap/>
          </w:tcPr>
          <w:p>
            <w:pPr/>
            <w:r>
              <w:rPr/>
              <w:t xml:space="preserve">VM-10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0" o:title=""/>
                </v:shape>
              </w:pict>
              <w:t xml:space="preserve"/>
            </w:r>
          </w:p>
        </w:tc>
        <w:tc>
          <w:tcPr>
            <w:noWrap/>
          </w:tcPr>
          <w:p>
            <w:pPr/>
            <w:r>
              <w:rPr/>
              <w:t xml:space="preserve"/>
              <w:pict>
                <v:shape type="#_x0000_t75" style="width:100px;height:150px" stroked="f" filled="f">
                  <v:imagedata r:id="rId31" o:title=""/>
                </v:shape>
              </w:pict>
              <w:t xml:space="preserve"/>
            </w:r>
          </w:p>
        </w:tc>
      </w:tr>
      <w:tr>
        <w:trPr/>
        <w:tc>
          <w:tcPr>
            <w:shd w:val="clear"/>
            <w:noWrap/>
          </w:tcPr>
          <w:p>
            <w:pPr/>
            <w:r>
              <w:rPr/>
              <w:t xml:space="preserve">MaP-11</w:t>
            </w:r>
          </w:p>
        </w:tc>
        <w:tc>
          <w:tcPr>
            <w:noWrap/>
          </w:tcPr>
          <w:p>
            <w:pPr/>
            <w:r>
              <w:rPr/>
              <w:t xml:space="preserve">Gang / Treppenhaus
</w:t>
            </w:r>
          </w:p>
          <w:p>
            <w:pPr/>
            <w:r>
              <w:rPr/>
              <w:t xml:space="preserve">EG / OG
</w:t>
            </w:r>
          </w:p>
          <w:p>
            <w:pPr/>
            <w:r>
              <w:rPr/>
              <w:t xml:space="preserve">Boden
</w:t>
            </w:r>
          </w:p>
        </w:tc>
        <w:tc>
          <w:tcPr>
            <w:noWrap/>
          </w:tcPr>
          <w:p>
            <w:pPr/>
            <w:r>
              <w:rPr/>
              <w:t xml:space="preserve">VM-11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2" o:title=""/>
                </v:shape>
              </w:pict>
              <w:t xml:space="preserve"/>
            </w:r>
          </w:p>
        </w:tc>
        <w:tc>
          <w:tcPr>
            <w:noWrap/>
          </w:tcPr>
          <w:p>
            <w:pPr/>
            <w:r>
              <w:rPr/>
              <w:t xml:space="preserve"/>
              <w:pict>
                <v:shape type="#_x0000_t75" style="width:100px;height:150px" stroked="f" filled="f">
                  <v:imagedata r:id="rId33" o:title=""/>
                </v:shape>
              </w:pict>
              <w:t xml:space="preserve"/>
            </w:r>
          </w:p>
        </w:tc>
      </w:tr>
      <w:tr>
        <w:trPr/>
        <w:tc>
          <w:tcPr>
            <w:shd w:val="clear"/>
            <w:noWrap/>
          </w:tcPr>
          <w:p>
            <w:pPr/>
            <w:r>
              <w:rPr/>
              <w:t xml:space="preserve">MaP-12</w:t>
            </w:r>
          </w:p>
        </w:tc>
        <w:tc>
          <w:tcPr>
            <w:noWrap/>
          </w:tcPr>
          <w:p>
            <w:pPr/>
            <w:r>
              <w:rPr/>
              <w:t xml:space="preserve">Küche
</w:t>
            </w:r>
          </w:p>
          <w:p>
            <w:pPr/>
            <w:r>
              <w:rPr/>
              <w:t xml:space="preserve">EG
</w:t>
            </w:r>
          </w:p>
          <w:p>
            <w:pPr/>
            <w:r>
              <w:rPr/>
              <w:t xml:space="preserve">Wand
</w:t>
            </w:r>
          </w:p>
        </w:tc>
        <w:tc>
          <w:tcPr>
            <w:noWrap/>
          </w:tcPr>
          <w:p>
            <w:pPr/>
            <w:r>
              <w:rPr/>
              <w:t xml:space="preserve">VM-12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4" o:title=""/>
                </v:shape>
              </w:pict>
              <w:t xml:space="preserve"/>
            </w:r>
          </w:p>
        </w:tc>
        <w:tc>
          <w:tcPr>
            <w:noWrap/>
          </w:tcPr>
          <w:p>
            <w:pPr/>
            <w:r>
              <w:rPr/>
              <w:t xml:space="preserve"/>
              <w:pict>
                <v:shape type="#_x0000_t75" style="width:100px;height:150px" stroked="f" filled="f">
                  <v:imagedata r:id="rId35" o:title=""/>
                </v:shape>
              </w:pict>
              <w:t xml:space="preserve"/>
            </w:r>
          </w:p>
        </w:tc>
      </w:tr>
      <w:tr>
        <w:trPr/>
        <w:tc>
          <w:tcPr>
            <w:shd w:val="clear"/>
            <w:noWrap/>
          </w:tcPr>
          <w:p>
            <w:pPr/>
            <w:r>
              <w:rPr/>
              <w:t xml:space="preserve">MaP-13</w:t>
            </w:r>
          </w:p>
        </w:tc>
        <w:tc>
          <w:tcPr>
            <w:noWrap/>
          </w:tcPr>
          <w:p>
            <w:pPr/>
            <w:r>
              <w:rPr/>
              <w:t xml:space="preserve">Küche
</w:t>
            </w:r>
          </w:p>
          <w:p>
            <w:pPr/>
            <w:r>
              <w:rPr/>
              <w:t xml:space="preserve">EG
</w:t>
            </w:r>
          </w:p>
          <w:p>
            <w:pPr/>
            <w:r>
              <w:rPr/>
              <w:t xml:space="preserve">Wand
</w:t>
            </w:r>
          </w:p>
        </w:tc>
        <w:tc>
          <w:tcPr>
            <w:noWrap/>
          </w:tcPr>
          <w:p>
            <w:pPr/>
            <w:r>
              <w:rPr/>
              <w:t xml:space="preserve">VM-13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6" o:title=""/>
                </v:shape>
              </w:pict>
              <w:t xml:space="preserve"/>
            </w:r>
          </w:p>
        </w:tc>
        <w:tc>
          <w:tcPr>
            <w:noWrap/>
          </w:tcPr>
          <w:p>
            <w:pPr/>
            <w:r>
              <w:rPr/>
              <w:t xml:space="preserve"/>
              <w:pict>
                <v:shape type="#_x0000_t75" style="width:100px;height:150px" stroked="f" filled="f">
                  <v:imagedata r:id="rId37" o:title=""/>
                </v:shape>
              </w:pict>
              <w:t xml:space="preserve"/>
            </w:r>
          </w:p>
        </w:tc>
      </w:tr>
      <w:tr>
        <w:trPr/>
        <w:tc>
          <w:tcPr>
            <w:shd w:val="clear"/>
            <w:noWrap/>
          </w:tcPr>
          <w:p>
            <w:pPr/>
            <w:r>
              <w:rPr/>
              <w:t xml:space="preserve">MaP-14</w:t>
            </w:r>
          </w:p>
        </w:tc>
        <w:tc>
          <w:tcPr>
            <w:noWrap/>
          </w:tcPr>
          <w:p>
            <w:pPr/>
            <w:r>
              <w:rPr/>
              <w:t xml:space="preserve">Küche
</w:t>
            </w:r>
          </w:p>
          <w:p>
            <w:pPr/>
            <w:r>
              <w:rPr/>
              <w:t xml:space="preserve">EG
</w:t>
            </w:r>
          </w:p>
          <w:p>
            <w:pPr/>
            <w:r>
              <w:rPr/>
              <w:t xml:space="preserve">Decke
</w:t>
            </w:r>
          </w:p>
        </w:tc>
        <w:tc>
          <w:tcPr>
            <w:noWrap/>
          </w:tcPr>
          <w:p>
            <w:pPr/>
            <w:r>
              <w:rPr/>
              <w:t xml:space="preserve">VM-14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8" o:title=""/>
                </v:shape>
              </w:pict>
              <w:t xml:space="preserve"/>
            </w:r>
          </w:p>
        </w:tc>
        <w:tc>
          <w:tcPr>
            <w:noWrap/>
          </w:tcPr>
          <w:p>
            <w:pPr/>
            <w:r>
              <w:rPr/>
              <w:t xml:space="preserve"/>
              <w:pict>
                <v:shape type="#_x0000_t75" style="width:100px;height:150px" stroked="f" filled="f">
                  <v:imagedata r:id="rId39"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r>
      <w:bookmarkEnd w:id="38"/>
    </w:p>
    <w:p w14:paraId="27B7066A" w14:textId="77777777" w:rsidR="00D7736E" w:rsidRDefault="009C7A42">
      <w:pPr>
        <w:keepNext/>
        <w:keepLines/>
        <w:spacing w:before="240" w:after="240" w:line="240" w:lineRule="auto"/>
      </w:pPr>
      <w:r>
        <w:rPr>
          <w:sz w:val="26"/>
          <w:szCs w:val="26"/>
        </w:rPr>
        <w:lastRenderedPageBreak/>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