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Im Müselacher 18, 8614 Gossau</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218</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Andreas Huber</w:t>
            </w:r>
            <w:bookmarkEnd w:id="12"/>
            <w:r w:rsidRPr="00A53CA1">
              <w:rPr>
                <w:sz w:val="24"/>
                <w:szCs w:val="24"/>
                <w:lang w:val="en-GB"/>
              </w:rPr>
              <w:t xml:space="preserve"> </w:t>
            </w:r>
            <w:bookmarkStart w:id="13" w:name="OLE_LINK13"/>
            <w:r w:rsidRPr="00A53CA1">
              <w:rPr>
                <w:sz w:val="24"/>
                <w:szCs w:val="24"/>
                <w:lang w:val="en-GB"/>
              </w:rPr>
              <w:t>win.ch</w:t>
            </w:r>
            <w:bookmarkEnd w:id="13"/>
          </w:p>
          <w:p w14:paraId="13E892BD" w14:textId="77777777" w:rsidR="0047123B" w:rsidRDefault="0047123B" w:rsidP="004A1ED8">
            <w:pPr>
              <w:widowControl w:val="0"/>
              <w:spacing w:line="240" w:lineRule="auto"/>
              <w:rPr>
                <w:sz w:val="24"/>
                <w:szCs w:val="24"/>
              </w:rPr>
            </w:pPr>
            <w:r>
              <w:rPr>
                <w:sz w:val="24"/>
                <w:szCs w:val="24"/>
              </w:rPr>
              <w:t>ah@bluewin.ch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26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w:t>
      </w:r>
      <w:br/>
      <w:r>
        <w:rPr/>
        <w:t xml:space="preserve"/>
      </w:r>
      <w:br/>
      <w:r>
        <w:rPr/>
        <w:t xml:space="preserve">Mineralwolle aus Miete 3.1 ist von ausgebildeten Schadstoffsanierern gemäss den Richtlinien 65020 zu entfernen und anschliessend mit dem LVA Code 17 06 03 dem Recycling zuzuführen.</w:t>
      </w:r>
      <w:br/>
      <w:r>
        <w:rPr/>
        <w:t xml:space="preserve"/>
      </w:r>
      <w:br/>
      <w:r>
        <w:rPr/>
        <w:t xml:space="preserve">Dämmmaterial aus Map 5 sollte durch geschulte Handwerker entsprechend den Vorgaben der Richtlinien 33019 demontiert werden. Die Entsorgung erfolgt mit dem LVA Code 17 06 04 in einer Deponie E.</w:t>
      </w:r>
      <w:br/>
      <w:r>
        <w:rPr/>
        <w:t xml:space="preserve"/>
      </w:r>
      <w:br/>
      <w:r>
        <w:rPr/>
        <w:t xml:space="preserve">Anstrichmaterial aus Miete 8.2 ist von qualifizierten Sanierern unter Beachtung der Richtlinien 65023 zu entfernen und muss mit dem LVA Code 17 06 03 zur Sonderabfallstelle transportiert werden.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Schlafzimmer Eltern
</w:t>
            </w:r>
          </w:p>
          <w:p>
            <w:pPr/>
            <w:r>
              <w:rPr/>
              <w:t xml:space="preserve">OG
</w:t>
            </w:r>
          </w:p>
          <w:p>
            <w:pPr/>
            <w:r>
              <w:rPr/>
              <w:t xml:space="preserve">Wand
</w:t>
            </w:r>
          </w:p>
        </w:tc>
        <w:tc>
          <w:tcPr>
            <w:noWrap/>
          </w:tcPr>
          <w:p>
            <w:pPr/>
            <w:r>
              <w:rPr/>
              <w:t xml:space="preserve">VM-1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Schlafzimmer rechts
</w:t>
            </w:r>
          </w:p>
          <w:p>
            <w:pPr/>
            <w:r>
              <w:rPr/>
              <w:t xml:space="preserve">OG
</w:t>
            </w:r>
          </w:p>
          <w:p>
            <w:pPr/>
            <w:r>
              <w:rPr/>
              <w:t xml:space="preserve">Wand
</w:t>
            </w:r>
          </w:p>
        </w:tc>
        <w:tc>
          <w:tcPr>
            <w:noWrap/>
          </w:tcPr>
          <w:p>
            <w:pPr/>
            <w:r>
              <w:rPr/>
              <w:t xml:space="preserve">VM-2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Wohnzimmer
</w:t>
            </w:r>
          </w:p>
          <w:p>
            <w:pPr/>
            <w:r>
              <w:rPr/>
              <w:t xml:space="preserve">OG
</w:t>
            </w:r>
          </w:p>
          <w:p>
            <w:pPr/>
            <w:r>
              <w:rPr/>
              <w:t xml:space="preserve">Wand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Gang / Treppenhaus
</w:t>
            </w:r>
          </w:p>
          <w:p>
            <w:pPr/>
            <w:r>
              <w:rPr/>
              <w:t xml:space="preserve">OG / EG
</w:t>
            </w:r>
          </w:p>
          <w:p>
            <w:pPr/>
            <w:r>
              <w:rPr/>
              <w:t xml:space="preserve">Wand
</w:t>
            </w:r>
          </w:p>
        </w:tc>
        <w:tc>
          <w:tcPr>
            <w:noWrap/>
          </w:tcPr>
          <w:p>
            <w:pPr/>
            <w:r>
              <w:rPr/>
              <w:t xml:space="preserve">VM-4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MaP-5</w:t>
            </w:r>
          </w:p>
        </w:tc>
        <w:tc>
          <w:tcPr>
            <w:noWrap/>
          </w:tcPr>
          <w:p>
            <w:pPr/>
            <w:r>
              <w:rPr/>
              <w:t xml:space="preserve">Wohnzimmer
</w:t>
            </w:r>
          </w:p>
          <w:p>
            <w:pPr/>
            <w:r>
              <w:rPr/>
              <w:t xml:space="preserve">EG
</w:t>
            </w:r>
          </w:p>
          <w:p>
            <w:pPr/>
            <w:r>
              <w:rPr/>
              <w:t xml:space="preserve">Wand
</w:t>
            </w:r>
          </w:p>
        </w:tc>
        <w:tc>
          <w:tcPr>
            <w:noWrap/>
          </w:tcPr>
          <w:p>
            <w:pPr/>
            <w:r>
              <w:rPr/>
              <w:t xml:space="preserve">VM-5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MaP-6</w:t>
            </w:r>
          </w:p>
        </w:tc>
        <w:tc>
          <w:tcPr>
            <w:noWrap/>
          </w:tcPr>
          <w:p>
            <w:pPr/>
            <w:r>
              <w:rPr/>
              <w:t xml:space="preserve">Büro
</w:t>
            </w:r>
          </w:p>
          <w:p>
            <w:pPr/>
            <w:r>
              <w:rPr/>
              <w:t xml:space="preserve">EG
</w:t>
            </w:r>
          </w:p>
          <w:p>
            <w:pPr/>
            <w:r>
              <w:rPr/>
              <w:t xml:space="preserve">Wand
</w:t>
            </w:r>
          </w:p>
        </w:tc>
        <w:tc>
          <w:tcPr>
            <w:noWrap/>
          </w:tcPr>
          <w:p>
            <w:pPr/>
            <w:r>
              <w:rPr/>
              <w:t xml:space="preserve">VM-6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MaP-7</w:t>
            </w:r>
          </w:p>
        </w:tc>
        <w:tc>
          <w:tcPr>
            <w:noWrap/>
          </w:tcPr>
          <w:p>
            <w:pPr/>
            <w:r>
              <w:rPr/>
              <w:t xml:space="preserve">Gang / Wohnzimmer
</w:t>
            </w:r>
          </w:p>
          <w:p>
            <w:pPr/>
            <w:r>
              <w:rPr/>
              <w:t xml:space="preserve">EG
</w:t>
            </w:r>
          </w:p>
          <w:p>
            <w:pPr/>
            <w:r>
              <w:rPr/>
              <w:t xml:space="preserve">Decke
</w:t>
            </w:r>
          </w:p>
        </w:tc>
        <w:tc>
          <w:tcPr>
            <w:noWrap/>
          </w:tcPr>
          <w:p>
            <w:pPr/>
            <w:r>
              <w:rPr/>
              <w:t xml:space="preserve">VM-7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