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2_document.jpeg" ContentType="image/jpeg"/>
  <Override PartName="/word/media/image_rId13_document.jpeg" ContentType="image/jpeg"/>
  <Override PartName="/word/media/image_rId14_document.jpeg" ContentType="image/jpeg"/>
  <Override PartName="/word/media/image_rId15_document.jpeg" ContentType="image/jpeg"/>
  <Override PartName="/word/media/image_rId16_document.jpeg" ContentType="image/jpeg"/>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21" w:type="dxa"/>
        <w:tblInd w:w="-113" w:type="dxa"/>
        <w:tblLayout w:type="fixed"/>
        <w:tblLook w:val="0600" w:firstRow="0" w:lastRow="0" w:firstColumn="0" w:lastColumn="0" w:noHBand="1" w:noVBand="1"/>
      </w:tblPr>
      <w:tblGrid>
        <w:gridCol w:w="5386"/>
        <w:gridCol w:w="729"/>
        <w:gridCol w:w="3306"/>
      </w:tblGrid>
      <w:tr w:rsidR="0047123B" w14:paraId="6553C78C" w14:textId="77777777" w:rsidTr="004A1ED8">
        <w:trPr>
          <w:trHeight w:val="3764"/>
        </w:trPr>
        <w:tc>
          <w:tcPr>
            <w:tcW w:w="5386" w:type="dxa"/>
            <w:shd w:val="clear" w:color="auto" w:fill="auto"/>
            <w:tcMar>
              <w:top w:w="100" w:type="dxa"/>
              <w:left w:w="100" w:type="dxa"/>
              <w:bottom w:w="100" w:type="dxa"/>
              <w:right w:w="100" w:type="dxa"/>
            </w:tcMar>
          </w:tcPr>
          <w:p w14:paraId="0092671F" w14:textId="77777777" w:rsidR="0047123B" w:rsidRDefault="0047123B" w:rsidP="004A1ED8">
            <w:pPr>
              <w:spacing w:line="240" w:lineRule="auto"/>
              <w:rPr>
                <w:rFonts w:ascii="Calibri" w:eastAsia="Calibri" w:hAnsi="Calibri" w:cs="Calibri"/>
                <w:b/>
                <w:color w:val="2F5496"/>
                <w:sz w:val="26"/>
                <w:szCs w:val="26"/>
              </w:rPr>
            </w:pPr>
            <w:bookmarkStart w:id="0" w:name="OLE_LINK40"/>
            <w:r>
              <w:rPr>
                <w:sz w:val="24"/>
                <w:szCs w:val="24"/>
              </w:rPr>
              <w:t/>
              <w:pict>
                <v:shape type="#_x0000_t75" style="width:375px;height:320px" stroked="f" filled="f">
                  <v:imagedata r:id="rId12" o:title=""/>
                </v:shape>
              </w:pict>
              <w:t/>
            </w:r>
          </w:p>
        </w:tc>
        <w:tc>
          <w:tcPr>
            <w:tcW w:w="729" w:type="dxa"/>
            <w:shd w:val="clear" w:color="auto" w:fill="auto"/>
            <w:tcMar>
              <w:top w:w="100" w:type="dxa"/>
              <w:left w:w="100" w:type="dxa"/>
              <w:bottom w:w="100" w:type="dxa"/>
              <w:right w:w="100" w:type="dxa"/>
            </w:tcMar>
          </w:tcPr>
          <w:p w14:paraId="0B8AB774" w14:textId="77777777" w:rsidR="0047123B" w:rsidRDefault="0047123B" w:rsidP="004A1ED8">
            <w:pPr>
              <w:widowControl w:val="0"/>
              <w:pBdr>
                <w:top w:val="nil"/>
                <w:left w:val="nil"/>
                <w:bottom w:val="nil"/>
                <w:right w:val="nil"/>
                <w:between w:val="nil"/>
              </w:pBdr>
              <w:spacing w:line="240" w:lineRule="auto"/>
              <w:rPr>
                <w:rFonts w:ascii="Calibri" w:eastAsia="Calibri" w:hAnsi="Calibri" w:cs="Calibri"/>
                <w:b/>
                <w:color w:val="2F5496"/>
                <w:sz w:val="26"/>
                <w:szCs w:val="26"/>
              </w:rPr>
            </w:pPr>
          </w:p>
        </w:tc>
        <w:tc>
          <w:tcPr>
            <w:tcW w:w="3306" w:type="dxa"/>
            <w:shd w:val="clear" w:color="auto" w:fill="auto"/>
            <w:tcMar>
              <w:top w:w="100" w:type="dxa"/>
              <w:left w:w="100" w:type="dxa"/>
              <w:bottom w:w="100" w:type="dxa"/>
              <w:right w:w="100" w:type="dxa"/>
            </w:tcMar>
          </w:tcPr>
          <w:p w14:paraId="63AC908A" w14:textId="77777777" w:rsidR="0047123B" w:rsidRPr="00A53CA1" w:rsidRDefault="0047123B" w:rsidP="004A1ED8">
            <w:pPr>
              <w:spacing w:line="240" w:lineRule="auto"/>
              <w:rPr>
                <w:sz w:val="24"/>
                <w:szCs w:val="24"/>
                <w:lang w:val="en-GB"/>
              </w:rPr>
            </w:pPr>
            <w:bookmarkStart w:id="1" w:name="OLE_LINK33"/>
            <w:r w:rsidRPr="00A53CA1">
              <w:rPr>
                <w:sz w:val="24"/>
                <w:szCs w:val="24"/>
                <w:lang w:val="en-GB"/>
              </w:rPr>
              <w:t>Polígono de Pocomaco, 1º Avda. 36, Parcela B-7  15190- A Coruña  España</w:t>
            </w:r>
            <w:bookmarkEnd w:id="1"/>
            <w:r w:rsidRPr="00A53CA1">
              <w:rPr>
                <w:sz w:val="24"/>
                <w:szCs w:val="24"/>
                <w:lang w:val="en-GB"/>
              </w:rPr>
              <w:br/>
            </w:r>
            <w:r w:rsidRPr="00A53CA1">
              <w:rPr>
                <w:sz w:val="24"/>
                <w:szCs w:val="24"/>
                <w:lang w:val="en-GB"/>
              </w:rPr>
              <w:br/>
              <w:t/>
            </w:r>
          </w:p>
          <w:p w14:paraId="6E31FAB3" w14:textId="77777777" w:rsidR="0047123B" w:rsidRPr="00A53CA1" w:rsidRDefault="0047123B" w:rsidP="004A1ED8">
            <w:pPr>
              <w:spacing w:line="240" w:lineRule="auto"/>
              <w:rPr>
                <w:sz w:val="24"/>
                <w:szCs w:val="24"/>
                <w:lang w:val="en-GB"/>
              </w:rPr>
            </w:pPr>
          </w:p>
          <w:p w14:paraId="0E6B913A" w14:textId="77777777" w:rsidR="0047123B" w:rsidRPr="00A53CA1" w:rsidRDefault="0047123B" w:rsidP="004A1ED8">
            <w:pPr>
              <w:spacing w:line="240" w:lineRule="auto"/>
              <w:rPr>
                <w:sz w:val="24"/>
                <w:szCs w:val="24"/>
                <w:lang w:val="en-GB"/>
              </w:rPr>
            </w:pPr>
            <w:r w:rsidRPr="00A53CA1">
              <w:rPr>
                <w:sz w:val="24"/>
                <w:szCs w:val="24"/>
                <w:lang w:val="en-GB"/>
              </w:rPr>
              <w:t/>
            </w:r>
          </w:p>
          <w:p w14:paraId="4FAF1CA3" w14:textId="77777777" w:rsidR="0047123B" w:rsidRPr="00A53CA1" w:rsidRDefault="0047123B" w:rsidP="004A1ED8">
            <w:pPr>
              <w:spacing w:line="240" w:lineRule="auto"/>
              <w:rPr>
                <w:sz w:val="24"/>
                <w:szCs w:val="24"/>
                <w:lang w:val="en-GB"/>
              </w:rPr>
            </w:pPr>
          </w:p>
          <w:p w14:paraId="0BEA6665" w14:textId="77777777" w:rsidR="0047123B" w:rsidRPr="00A53CA1" w:rsidRDefault="0047123B" w:rsidP="004A1ED8">
            <w:pPr>
              <w:spacing w:line="240" w:lineRule="auto"/>
              <w:rPr>
                <w:sz w:val="24"/>
                <w:szCs w:val="24"/>
                <w:lang w:val="en-GB"/>
              </w:rPr>
            </w:pPr>
          </w:p>
          <w:p w14:paraId="3A66E79D" w14:textId="77777777" w:rsidR="0047123B" w:rsidRPr="00A53CA1" w:rsidRDefault="0047123B" w:rsidP="004A1ED8">
            <w:pPr>
              <w:spacing w:line="240" w:lineRule="auto"/>
              <w:rPr>
                <w:sz w:val="24"/>
                <w:szCs w:val="24"/>
                <w:lang w:val="en-GB"/>
              </w:rPr>
            </w:pPr>
          </w:p>
          <w:p w14:paraId="18D05159" w14:textId="77777777" w:rsidR="0047123B" w:rsidRPr="00A53CA1" w:rsidRDefault="0047123B" w:rsidP="004A1ED8">
            <w:pPr>
              <w:spacing w:line="240" w:lineRule="auto"/>
              <w:rPr>
                <w:sz w:val="24"/>
                <w:szCs w:val="24"/>
                <w:lang w:val="en-GB"/>
              </w:rPr>
            </w:pPr>
          </w:p>
          <w:p w14:paraId="0ACD789C" w14:textId="77777777" w:rsidR="0047123B" w:rsidRPr="00A53CA1" w:rsidRDefault="0047123B" w:rsidP="004A1ED8">
            <w:pPr>
              <w:spacing w:line="240" w:lineRule="auto"/>
              <w:rPr>
                <w:sz w:val="24"/>
                <w:szCs w:val="24"/>
                <w:lang w:val="en-GB"/>
              </w:rPr>
            </w:pPr>
          </w:p>
          <w:p w14:paraId="0798B1C5" w14:textId="77777777" w:rsidR="0047123B" w:rsidRPr="00A53CA1" w:rsidRDefault="0047123B" w:rsidP="004A1ED8">
            <w:pPr>
              <w:spacing w:line="240" w:lineRule="auto"/>
              <w:rPr>
                <w:sz w:val="24"/>
                <w:szCs w:val="24"/>
                <w:lang w:val="en-GB"/>
              </w:rPr>
            </w:pPr>
          </w:p>
          <w:p w14:paraId="07E895C8" w14:textId="77777777" w:rsidR="0047123B" w:rsidRPr="00A53CA1" w:rsidRDefault="0047123B" w:rsidP="004A1ED8">
            <w:pPr>
              <w:spacing w:line="240" w:lineRule="auto"/>
              <w:rPr>
                <w:sz w:val="24"/>
                <w:szCs w:val="24"/>
                <w:lang w:val="en-GB"/>
              </w:rPr>
            </w:pPr>
          </w:p>
          <w:p w14:paraId="00C6CA84" w14:textId="77777777" w:rsidR="0047123B" w:rsidRDefault="0047123B" w:rsidP="004A1ED8">
            <w:pPr>
              <w:spacing w:line="240" w:lineRule="auto"/>
              <w:jc w:val="right"/>
              <w:rPr>
                <w:b/>
                <w:sz w:val="24"/>
                <w:szCs w:val="24"/>
              </w:rPr>
            </w:pPr>
            <w:r>
              <w:rPr>
                <w:b/>
                <w:sz w:val="24"/>
                <w:szCs w:val="24"/>
              </w:rPr>
              <w:t>DN: 217</w:t>
            </w:r>
          </w:p>
        </w:tc>
      </w:tr>
    </w:tbl>
    <w:p w14:paraId="5A1B3C65" w14:textId="77777777" w:rsidR="0047123B" w:rsidRDefault="0047123B" w:rsidP="0047123B">
      <w:pPr>
        <w:spacing w:line="240" w:lineRule="auto"/>
        <w:rPr>
          <w:sz w:val="24"/>
          <w:szCs w:val="24"/>
        </w:rPr>
      </w:pPr>
    </w:p>
    <w:p w14:paraId="61E8E1A1" w14:textId="77777777" w:rsidR="0047123B" w:rsidRDefault="0047123B" w:rsidP="0047123B">
      <w:pPr>
        <w:spacing w:line="240" w:lineRule="auto"/>
        <w:rPr>
          <w:sz w:val="24"/>
          <w:szCs w:val="24"/>
        </w:rPr>
      </w:pPr>
    </w:p>
    <w:tbl>
      <w:tblPr>
        <w:tblW w:w="9120" w:type="dxa"/>
        <w:tblInd w:w="-120" w:type="dxa"/>
        <w:tblLayout w:type="fixed"/>
        <w:tblLook w:val="0600" w:firstRow="0" w:lastRow="0" w:firstColumn="0" w:lastColumn="0" w:noHBand="1" w:noVBand="1"/>
      </w:tblPr>
      <w:tblGrid>
        <w:gridCol w:w="2370"/>
        <w:gridCol w:w="6750"/>
      </w:tblGrid>
      <w:tr w:rsidR="0047123B" w14:paraId="15585A30" w14:textId="77777777" w:rsidTr="004A1ED8">
        <w:tc>
          <w:tcPr>
            <w:tcW w:w="2370" w:type="dxa"/>
            <w:shd w:val="clear" w:color="auto" w:fill="auto"/>
            <w:tcMar>
              <w:top w:w="100" w:type="dxa"/>
              <w:left w:w="100" w:type="dxa"/>
              <w:bottom w:w="100" w:type="dxa"/>
              <w:right w:w="100" w:type="dxa"/>
            </w:tcMar>
          </w:tcPr>
          <w:p w14:paraId="3E24CFC1" w14:textId="77777777" w:rsidR="0047123B" w:rsidRDefault="0047123B" w:rsidP="004A1ED8">
            <w:pPr>
              <w:widowControl w:val="0"/>
              <w:spacing w:line="240" w:lineRule="auto"/>
              <w:rPr>
                <w:sz w:val="24"/>
                <w:szCs w:val="24"/>
              </w:rPr>
            </w:pPr>
            <w:r>
              <w:rPr>
                <w:sz w:val="24"/>
                <w:szCs w:val="24"/>
              </w:rPr>
              <w:t>Auftragsumfang:</w:t>
            </w:r>
          </w:p>
        </w:tc>
        <w:tc>
          <w:tcPr>
            <w:tcW w:w="6750" w:type="dxa"/>
            <w:shd w:val="clear" w:color="auto" w:fill="auto"/>
            <w:tcMar>
              <w:top w:w="100" w:type="dxa"/>
              <w:left w:w="100" w:type="dxa"/>
              <w:bottom w:w="100" w:type="dxa"/>
              <w:right w:w="100" w:type="dxa"/>
            </w:tcMar>
          </w:tcPr>
          <w:p w14:paraId="2542F907" w14:textId="77777777" w:rsidR="0047123B" w:rsidRDefault="0047123B" w:rsidP="004A1ED8">
            <w:pPr>
              <w:widowControl w:val="0"/>
              <w:spacing w:line="240" w:lineRule="auto"/>
              <w:rPr>
                <w:sz w:val="24"/>
                <w:szCs w:val="24"/>
              </w:rPr>
            </w:pPr>
            <w:bookmarkStart w:id="2" w:name="OLE_LINK16"/>
            <w:r>
              <w:rPr>
                <w:sz w:val="24"/>
                <w:szCs w:val="24"/>
              </w:rPr>
              <w:t xml:space="preserve"/>
            </w:r>
          </w:p>
        </w:tc>
      </w:tr>
      <w:tr w:rsidR="0047123B" w14:paraId="7D4C9157" w14:textId="77777777" w:rsidTr="004A1ED8">
        <w:tc>
          <w:tcPr>
            <w:tcW w:w="2370" w:type="dxa"/>
            <w:shd w:val="clear" w:color="auto" w:fill="auto"/>
            <w:tcMar>
              <w:top w:w="100" w:type="dxa"/>
              <w:left w:w="100" w:type="dxa"/>
              <w:bottom w:w="100" w:type="dxa"/>
              <w:right w:w="100" w:type="dxa"/>
            </w:tcMar>
          </w:tcPr>
          <w:p w14:paraId="79889257" w14:textId="77777777" w:rsidR="0047123B" w:rsidRDefault="0047123B" w:rsidP="004A1ED8">
            <w:pPr>
              <w:widowControl w:val="0"/>
              <w:spacing w:line="240" w:lineRule="auto"/>
              <w:rPr>
                <w:sz w:val="24"/>
                <w:szCs w:val="24"/>
              </w:rPr>
            </w:pPr>
            <w:r>
              <w:rPr>
                <w:sz w:val="24"/>
                <w:szCs w:val="24"/>
              </w:rPr>
              <w:t>Grund:</w:t>
            </w:r>
          </w:p>
        </w:tc>
        <w:tc>
          <w:tcPr>
            <w:tcW w:w="6750" w:type="dxa"/>
            <w:shd w:val="clear" w:color="auto" w:fill="auto"/>
            <w:tcMar>
              <w:top w:w="100" w:type="dxa"/>
              <w:left w:w="100" w:type="dxa"/>
              <w:bottom w:w="100" w:type="dxa"/>
              <w:right w:w="100" w:type="dxa"/>
            </w:tcMar>
          </w:tcPr>
          <w:p w14:paraId="07630893" w14:textId="77777777" w:rsidR="0047123B" w:rsidRDefault="0047123B" w:rsidP="004A1ED8">
            <w:pPr>
              <w:widowControl w:val="0"/>
              <w:spacing w:line="240" w:lineRule="auto"/>
              <w:rPr>
                <w:sz w:val="24"/>
                <w:szCs w:val="24"/>
              </w:rPr>
            </w:pPr>
            <w:r>
              <w:rPr>
                <w:sz w:val="24"/>
                <w:szCs w:val="24"/>
              </w:rPr>
              <w:t/>
            </w:r>
          </w:p>
        </w:tc>
      </w:tr>
    </w:tbl>
    <w:p w14:paraId="7D70C1AB" w14:textId="77777777" w:rsidR="0047123B" w:rsidRDefault="0047123B" w:rsidP="0047123B">
      <w:pPr>
        <w:spacing w:line="240" w:lineRule="auto"/>
        <w:rPr>
          <w:sz w:val="24"/>
          <w:szCs w:val="24"/>
        </w:rPr>
      </w:pPr>
    </w:p>
    <w:p w14:paraId="69C2C21E" w14:textId="77777777" w:rsidR="0047123B" w:rsidRDefault="0047123B" w:rsidP="0047123B">
      <w:pPr>
        <w:spacing w:line="240" w:lineRule="auto"/>
        <w:rPr>
          <w:sz w:val="24"/>
          <w:szCs w:val="24"/>
        </w:rPr>
      </w:pPr>
    </w:p>
    <w:tbl>
      <w:tblPr>
        <w:tblW w:w="9150" w:type="dxa"/>
        <w:tblInd w:w="-120" w:type="dxa"/>
        <w:tblLayout w:type="fixed"/>
        <w:tblLook w:val="0600" w:firstRow="0" w:lastRow="0" w:firstColumn="0" w:lastColumn="0" w:noHBand="1" w:noVBand="1"/>
      </w:tblPr>
      <w:tblGrid>
        <w:gridCol w:w="2355"/>
        <w:gridCol w:w="2265"/>
        <w:gridCol w:w="2415"/>
        <w:gridCol w:w="2115"/>
      </w:tblGrid>
      <w:tr w:rsidR="0047123B" w14:paraId="4DF8E28C" w14:textId="77777777" w:rsidTr="004A1ED8">
        <w:tc>
          <w:tcPr>
            <w:tcW w:w="2355" w:type="dxa"/>
            <w:shd w:val="clear" w:color="auto" w:fill="auto"/>
            <w:tcMar>
              <w:top w:w="100" w:type="dxa"/>
              <w:left w:w="100" w:type="dxa"/>
              <w:bottom w:w="100" w:type="dxa"/>
              <w:right w:w="100" w:type="dxa"/>
            </w:tcMar>
          </w:tcPr>
          <w:p w14:paraId="6F9DE29F" w14:textId="77777777" w:rsidR="0047123B"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Pr>
                <w:sz w:val="24"/>
                <w:szCs w:val="24"/>
              </w:rPr>
              <w:t>Auftraggeber</w:t>
            </w:r>
            <w:bookmarkEnd w:id="6"/>
            <w:r>
              <w:rPr>
                <w:sz w:val="24"/>
                <w:szCs w:val="24"/>
              </w:rPr>
              <w:t>:</w:t>
            </w:r>
          </w:p>
        </w:tc>
        <w:tc>
          <w:tcPr>
            <w:tcW w:w="2265" w:type="dxa"/>
            <w:shd w:val="clear" w:color="auto" w:fill="auto"/>
            <w:tcMar>
              <w:top w:w="100" w:type="dxa"/>
              <w:left w:w="100" w:type="dxa"/>
              <w:bottom w:w="100" w:type="dxa"/>
              <w:right w:w="100" w:type="dxa"/>
            </w:tcMar>
          </w:tcPr>
          <w:p w14:paraId="170BD2EB" w14:textId="77777777" w:rsidR="0047123B" w:rsidRDefault="0047123B" w:rsidP="004A1ED8">
            <w:pPr>
              <w:spacing w:line="240" w:lineRule="auto"/>
              <w:rPr>
                <w:sz w:val="24"/>
                <w:szCs w:val="24"/>
              </w:rPr>
            </w:pPr>
            <w:bookmarkStart w:id="8" w:name="OLE_LINK5"/>
            <w:r>
              <w:rPr>
                <w:sz w:val="24"/>
                <w:szCs w:val="24"/>
              </w:rPr>
              <w:t>Metalgips Europa, S.L.</w:t>
            </w:r>
            <w:bookmarkEnd w:id="8"/>
          </w:p>
          <w:p w14:paraId="3BA73D3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415" w:type="dxa"/>
            <w:shd w:val="clear" w:color="auto" w:fill="auto"/>
            <w:tcMar>
              <w:top w:w="100" w:type="dxa"/>
              <w:left w:w="100" w:type="dxa"/>
              <w:bottom w:w="100" w:type="dxa"/>
              <w:right w:w="100" w:type="dxa"/>
            </w:tcMar>
          </w:tcPr>
          <w:p w14:paraId="19E52C06"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Rechnungsadresse:</w:t>
            </w:r>
          </w:p>
        </w:tc>
        <w:tc>
          <w:tcPr>
            <w:tcW w:w="2115" w:type="dxa"/>
            <w:shd w:val="clear" w:color="auto" w:fill="auto"/>
            <w:tcMar>
              <w:top w:w="100" w:type="dxa"/>
              <w:left w:w="100" w:type="dxa"/>
              <w:bottom w:w="100" w:type="dxa"/>
              <w:right w:w="100" w:type="dxa"/>
            </w:tcMar>
          </w:tcPr>
          <w:p w14:paraId="07D69403"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 xml:space="preserve"/>
            </w:r>
          </w:p>
        </w:tc>
      </w:tr>
      <w:tr w:rsidR="0047123B" w14:paraId="7F606FE0" w14:textId="77777777" w:rsidTr="004A1ED8">
        <w:tc>
          <w:tcPr>
            <w:tcW w:w="2355" w:type="dxa"/>
            <w:shd w:val="clear" w:color="auto" w:fill="auto"/>
            <w:tcMar>
              <w:top w:w="100" w:type="dxa"/>
              <w:left w:w="100" w:type="dxa"/>
              <w:bottom w:w="100" w:type="dxa"/>
              <w:right w:w="100" w:type="dxa"/>
            </w:tcMar>
          </w:tcPr>
          <w:p w14:paraId="6017FC2F" w14:textId="77777777" w:rsidR="0047123B" w:rsidRDefault="0047123B" w:rsidP="004A1ED8">
            <w:pPr>
              <w:widowControl w:val="0"/>
              <w:spacing w:line="240" w:lineRule="auto"/>
              <w:rPr>
                <w:sz w:val="24"/>
                <w:szCs w:val="24"/>
              </w:rPr>
            </w:pPr>
            <w:bookmarkStart w:id="11" w:name="OLE_LINK9"/>
            <w:bookmarkEnd w:id="7"/>
            <w:r>
              <w:rPr>
                <w:sz w:val="24"/>
                <w:szCs w:val="24"/>
              </w:rPr>
              <w:t>Bauherr</w:t>
            </w:r>
            <w:bookmarkEnd w:id="11"/>
            <w:r>
              <w:rPr>
                <w:sz w:val="24"/>
                <w:szCs w:val="24"/>
              </w:rPr>
              <w:t>:</w:t>
            </w:r>
          </w:p>
        </w:tc>
        <w:tc>
          <w:tcPr>
            <w:tcW w:w="2265" w:type="dxa"/>
            <w:shd w:val="clear" w:color="auto" w:fill="auto"/>
            <w:tcMar>
              <w:top w:w="100" w:type="dxa"/>
              <w:left w:w="100" w:type="dxa"/>
              <w:bottom w:w="100" w:type="dxa"/>
              <w:right w:w="100" w:type="dxa"/>
            </w:tcMar>
          </w:tcPr>
          <w:p w14:paraId="1332836C" w14:textId="77777777" w:rsidR="0047123B" w:rsidRPr="00A53CA1" w:rsidRDefault="0047123B" w:rsidP="004A1ED8">
            <w:pPr>
              <w:widowControl w:val="0"/>
              <w:spacing w:line="240" w:lineRule="auto"/>
              <w:rPr>
                <w:sz w:val="24"/>
                <w:szCs w:val="24"/>
                <w:lang w:val="en-GB"/>
              </w:rPr>
            </w:pPr>
            <w:bookmarkStart w:id="12" w:name="OLE_LINK7"/>
            <w:r w:rsidRPr="00A53CA1">
              <w:rPr>
                <w:sz w:val="24"/>
                <w:szCs w:val="24"/>
                <w:lang w:val="en-GB"/>
              </w:rPr>
              <w:t>Adrian Busto Martinez</w:t>
            </w:r>
            <w:bookmarkEnd w:id="12"/>
            <w:r w:rsidRPr="00A53CA1">
              <w:rPr>
                <w:sz w:val="24"/>
                <w:szCs w:val="24"/>
                <w:lang w:val="en-GB"/>
              </w:rPr>
              <w:t xml:space="preserve"> </w:t>
            </w:r>
            <w:bookmarkStart w:id="13" w:name="OLE_LINK13"/>
            <w:r w:rsidRPr="00A53CA1">
              <w:rPr>
                <w:sz w:val="24"/>
                <w:szCs w:val="24"/>
                <w:lang w:val="en-GB"/>
              </w:rPr>
              <w:t/>
            </w:r>
            <w:bookmarkEnd w:id="13"/>
          </w:p>
          <w:p w14:paraId="13E892BD" w14:textId="77777777" w:rsidR="0047123B" w:rsidRDefault="0047123B" w:rsidP="004A1ED8">
            <w:pPr>
              <w:widowControl w:val="0"/>
              <w:spacing w:line="240" w:lineRule="auto"/>
              <w:rPr>
                <w:sz w:val="24"/>
                <w:szCs w:val="24"/>
              </w:rPr>
            </w:pPr>
            <w:r>
              <w:rPr>
                <w:sz w:val="24"/>
                <w:szCs w:val="24"/>
              </w:rPr>
              <w:t>adrianbm@metalgips-eu.com</w:t>
            </w:r>
          </w:p>
        </w:tc>
        <w:tc>
          <w:tcPr>
            <w:tcW w:w="2415" w:type="dxa"/>
            <w:shd w:val="clear" w:color="auto" w:fill="auto"/>
            <w:tcMar>
              <w:top w:w="100" w:type="dxa"/>
              <w:left w:w="100" w:type="dxa"/>
              <w:bottom w:w="100" w:type="dxa"/>
              <w:right w:w="100" w:type="dxa"/>
            </w:tcMar>
          </w:tcPr>
          <w:p w14:paraId="5C522198"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5DFA241"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40B70090" w14:textId="77777777" w:rsidTr="004A1ED8">
        <w:tc>
          <w:tcPr>
            <w:tcW w:w="2355" w:type="dxa"/>
          </w:tcPr>
          <w:p w14:paraId="31B0E388" w14:textId="77777777" w:rsidR="0047123B" w:rsidRDefault="0047123B" w:rsidP="004A1ED8">
            <w:pPr>
              <w:spacing w:line="240" w:lineRule="auto"/>
              <w:rPr>
                <w:sz w:val="24"/>
                <w:szCs w:val="24"/>
              </w:rPr>
            </w:pPr>
            <w:r>
              <w:rPr>
                <w:sz w:val="24"/>
                <w:szCs w:val="24"/>
              </w:rPr>
              <w:t>Zeitpunkt der Untersuchung</w:t>
            </w:r>
          </w:p>
        </w:tc>
        <w:tc>
          <w:tcPr>
            <w:tcW w:w="2265" w:type="dxa"/>
          </w:tcPr>
          <w:p w14:paraId="6A159552" w14:textId="77777777" w:rsidR="0047123B" w:rsidRDefault="0047123B" w:rsidP="004A1ED8">
            <w:pPr>
              <w:spacing w:line="240" w:lineRule="auto"/>
              <w:rPr>
                <w:sz w:val="24"/>
                <w:szCs w:val="24"/>
              </w:rPr>
            </w:pPr>
            <w:r>
              <w:rPr>
                <w:sz w:val="24"/>
                <w:szCs w:val="24"/>
              </w:rPr>
              <w:t/>
            </w:r>
          </w:p>
        </w:tc>
        <w:tc>
          <w:tcPr>
            <w:tcW w:w="2415" w:type="dxa"/>
            <w:shd w:val="clear" w:color="auto" w:fill="auto"/>
            <w:tcMar>
              <w:top w:w="100" w:type="dxa"/>
              <w:left w:w="100" w:type="dxa"/>
              <w:bottom w:w="100" w:type="dxa"/>
              <w:right w:w="100" w:type="dxa"/>
            </w:tcMar>
          </w:tcPr>
          <w:p w14:paraId="590E5E7A" w14:textId="77777777" w:rsidR="0047123B" w:rsidRDefault="0047123B" w:rsidP="004A1ED8">
            <w:pPr>
              <w:widowControl w:val="0"/>
              <w:pBdr>
                <w:top w:val="nil"/>
                <w:left w:val="nil"/>
                <w:bottom w:val="nil"/>
                <w:right w:val="nil"/>
                <w:between w:val="nil"/>
              </w:pBdr>
              <w:spacing w:line="240" w:lineRule="auto"/>
              <w:rPr>
                <w:sz w:val="24"/>
                <w:szCs w:val="24"/>
              </w:rPr>
            </w:pPr>
            <w:r>
              <w:rPr>
                <w:sz w:val="24"/>
                <w:szCs w:val="24"/>
              </w:rPr>
              <w:t>Während Untersuchung anwesend:</w:t>
            </w:r>
          </w:p>
        </w:tc>
        <w:tc>
          <w:tcPr>
            <w:tcW w:w="2115" w:type="dxa"/>
            <w:shd w:val="clear" w:color="auto" w:fill="auto"/>
            <w:tcMar>
              <w:top w:w="100" w:type="dxa"/>
              <w:left w:w="100" w:type="dxa"/>
              <w:bottom w:w="100" w:type="dxa"/>
              <w:right w:w="100" w:type="dxa"/>
            </w:tcMar>
          </w:tcPr>
          <w:p w14:paraId="174B598C" w14:textId="77777777" w:rsidR="0047123B"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Pr>
                <w:sz w:val="24"/>
                <w:szCs w:val="24"/>
              </w:rPr>
              <w:t/>
            </w:r>
          </w:p>
        </w:tc>
      </w:tr>
      <w:tr w:rsidR="0047123B" w14:paraId="50EC67F4" w14:textId="77777777" w:rsidTr="004A1ED8">
        <w:tc>
          <w:tcPr>
            <w:tcW w:w="2355" w:type="dxa"/>
          </w:tcPr>
          <w:p w14:paraId="479D70B3" w14:textId="77777777" w:rsidR="0047123B" w:rsidRDefault="0047123B" w:rsidP="004A1ED8">
            <w:pPr>
              <w:spacing w:line="240" w:lineRule="auto"/>
              <w:rPr>
                <w:sz w:val="24"/>
                <w:szCs w:val="24"/>
              </w:rPr>
            </w:pPr>
            <w:r>
              <w:rPr>
                <w:sz w:val="24"/>
                <w:szCs w:val="24"/>
              </w:rPr>
              <w:t>Zusätzliche Beigabe</w:t>
            </w:r>
          </w:p>
        </w:tc>
        <w:tc>
          <w:tcPr>
            <w:tcW w:w="2265" w:type="dxa"/>
          </w:tcPr>
          <w:p w14:paraId="7DF95B70" w14:textId="77777777" w:rsidR="0047123B" w:rsidRDefault="0047123B" w:rsidP="004A1ED8">
            <w:pPr>
              <w:spacing w:line="240" w:lineRule="auto"/>
              <w:rPr>
                <w:sz w:val="24"/>
                <w:szCs w:val="24"/>
              </w:rPr>
            </w:pPr>
            <w:r>
              <w:rPr>
                <w:sz w:val="24"/>
                <w:szCs w:val="24"/>
              </w:rPr>
              <w:t>-Fotodok</w:t>
            </w:r>
            <w:r>
              <w:rPr>
                <w:sz w:val="24"/>
                <w:szCs w:val="24"/>
              </w:rPr>
              <w:br/>
              <w:t>-Pläne</w:t>
            </w:r>
            <w:r>
              <w:rPr>
                <w:sz w:val="24"/>
                <w:szCs w:val="24"/>
              </w:rPr>
              <w:br/>
              <w:t>-Resultate</w:t>
            </w:r>
          </w:p>
        </w:tc>
        <w:tc>
          <w:tcPr>
            <w:tcW w:w="2415" w:type="dxa"/>
            <w:shd w:val="clear" w:color="auto" w:fill="auto"/>
            <w:tcMar>
              <w:top w:w="100" w:type="dxa"/>
              <w:left w:w="100" w:type="dxa"/>
              <w:bottom w:w="100" w:type="dxa"/>
              <w:right w:w="100" w:type="dxa"/>
            </w:tcMar>
          </w:tcPr>
          <w:p w14:paraId="6235E4C7"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48968155"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65972E09" w14:textId="77777777" w:rsidTr="004A1ED8">
        <w:trPr>
          <w:trHeight w:val="465"/>
        </w:trPr>
        <w:tc>
          <w:tcPr>
            <w:tcW w:w="2355" w:type="dxa"/>
          </w:tcPr>
          <w:p w14:paraId="185CDFD3" w14:textId="77777777" w:rsidR="0047123B" w:rsidRDefault="0047123B" w:rsidP="004A1ED8">
            <w:pPr>
              <w:spacing w:line="240" w:lineRule="auto"/>
              <w:rPr>
                <w:sz w:val="24"/>
                <w:szCs w:val="24"/>
              </w:rPr>
            </w:pPr>
            <w:r>
              <w:rPr>
                <w:sz w:val="24"/>
                <w:szCs w:val="24"/>
              </w:rPr>
              <w:t>Chur, 03 April 2025</w:t>
            </w:r>
          </w:p>
        </w:tc>
        <w:tc>
          <w:tcPr>
            <w:tcW w:w="2265" w:type="dxa"/>
          </w:tcPr>
          <w:p w14:paraId="3E034F82"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200E0E5D"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649BAFC"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207F3D3C" w14:textId="77777777" w:rsidTr="004A1ED8">
        <w:trPr>
          <w:trHeight w:val="870"/>
        </w:trPr>
        <w:tc>
          <w:tcPr>
            <w:tcW w:w="2355" w:type="dxa"/>
          </w:tcPr>
          <w:p w14:paraId="73CDFCF6" w14:textId="77777777" w:rsidR="0047123B" w:rsidRDefault="0047123B" w:rsidP="004A1ED8">
            <w:pPr>
              <w:spacing w:line="240" w:lineRule="auto"/>
              <w:rPr>
                <w:sz w:val="24"/>
                <w:szCs w:val="24"/>
              </w:rPr>
            </w:pPr>
            <w:r>
              <w:rPr>
                <w:sz w:val="24"/>
                <w:szCs w:val="24"/>
              </w:rPr>
              <w:t>Unterschrift</w:t>
            </w:r>
          </w:p>
        </w:tc>
        <w:tc>
          <w:tcPr>
            <w:tcW w:w="2265" w:type="dxa"/>
          </w:tcPr>
          <w:p w14:paraId="406E6693"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661DCF5"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53668EC0" w14:textId="77777777" w:rsidR="0047123B" w:rsidRDefault="0047123B" w:rsidP="004A1ED8">
            <w:pPr>
              <w:widowControl w:val="0"/>
              <w:pBdr>
                <w:top w:val="nil"/>
                <w:left w:val="nil"/>
                <w:bottom w:val="nil"/>
                <w:right w:val="nil"/>
                <w:between w:val="nil"/>
              </w:pBdr>
              <w:spacing w:line="240" w:lineRule="auto"/>
              <w:rPr>
                <w:sz w:val="24"/>
                <w:szCs w:val="24"/>
              </w:rPr>
            </w:pPr>
          </w:p>
        </w:tc>
      </w:tr>
      <w:tr w:rsidR="0047123B" w14:paraId="7ADC1E40" w14:textId="77777777" w:rsidTr="004A1ED8">
        <w:trPr>
          <w:trHeight w:val="390"/>
        </w:trPr>
        <w:tc>
          <w:tcPr>
            <w:tcW w:w="2355" w:type="dxa"/>
          </w:tcPr>
          <w:p w14:paraId="4C5CE656" w14:textId="77777777" w:rsidR="0047123B" w:rsidRDefault="0047123B" w:rsidP="004A1ED8">
            <w:pPr>
              <w:spacing w:line="240" w:lineRule="auto"/>
              <w:rPr>
                <w:sz w:val="24"/>
                <w:szCs w:val="24"/>
              </w:rPr>
            </w:pPr>
            <w:r>
              <w:rPr>
                <w:sz w:val="24"/>
                <w:szCs w:val="24"/>
              </w:rPr>
              <w:t/>
            </w:r>
          </w:p>
        </w:tc>
        <w:tc>
          <w:tcPr>
            <w:tcW w:w="2265" w:type="dxa"/>
          </w:tcPr>
          <w:p w14:paraId="22FD4C48" w14:textId="77777777" w:rsidR="0047123B" w:rsidRDefault="0047123B" w:rsidP="004A1ED8">
            <w:pPr>
              <w:spacing w:line="240" w:lineRule="auto"/>
              <w:rPr>
                <w:sz w:val="24"/>
                <w:szCs w:val="24"/>
              </w:rPr>
            </w:pPr>
          </w:p>
        </w:tc>
        <w:tc>
          <w:tcPr>
            <w:tcW w:w="2415" w:type="dxa"/>
            <w:shd w:val="clear" w:color="auto" w:fill="auto"/>
            <w:tcMar>
              <w:top w:w="100" w:type="dxa"/>
              <w:left w:w="100" w:type="dxa"/>
              <w:bottom w:w="100" w:type="dxa"/>
              <w:right w:w="100" w:type="dxa"/>
            </w:tcMar>
          </w:tcPr>
          <w:p w14:paraId="6A64343B" w14:textId="77777777" w:rsidR="0047123B" w:rsidRDefault="0047123B" w:rsidP="004A1ED8">
            <w:pPr>
              <w:widowControl w:val="0"/>
              <w:pBdr>
                <w:top w:val="nil"/>
                <w:left w:val="nil"/>
                <w:bottom w:val="nil"/>
                <w:right w:val="nil"/>
                <w:between w:val="nil"/>
              </w:pBdr>
              <w:spacing w:line="240" w:lineRule="auto"/>
              <w:rPr>
                <w:sz w:val="24"/>
                <w:szCs w:val="24"/>
              </w:rPr>
            </w:pPr>
          </w:p>
        </w:tc>
        <w:tc>
          <w:tcPr>
            <w:tcW w:w="2115" w:type="dxa"/>
            <w:shd w:val="clear" w:color="auto" w:fill="auto"/>
            <w:tcMar>
              <w:top w:w="100" w:type="dxa"/>
              <w:left w:w="100" w:type="dxa"/>
              <w:bottom w:w="100" w:type="dxa"/>
              <w:right w:w="100" w:type="dxa"/>
            </w:tcMar>
          </w:tcPr>
          <w:p w14:paraId="21349F9D" w14:textId="77777777" w:rsidR="0047123B" w:rsidRDefault="0047123B" w:rsidP="004A1ED8">
            <w:pPr>
              <w:widowControl w:val="0"/>
              <w:pBdr>
                <w:top w:val="nil"/>
                <w:left w:val="nil"/>
                <w:bottom w:val="nil"/>
                <w:right w:val="nil"/>
                <w:between w:val="nil"/>
              </w:pBdr>
              <w:spacing w:line="240" w:lineRule="auto"/>
              <w:rPr>
                <w:sz w:val="24"/>
                <w:szCs w:val="24"/>
              </w:rPr>
            </w:pPr>
          </w:p>
        </w:tc>
      </w:tr>
    </w:tbl>
    <w:p w14:paraId="0B607872" w14:textId="77777777" w:rsidR="00A53CA1" w:rsidRPr="00A53CA1" w:rsidRDefault="00A53CA1"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A53CA1">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Pr="00DE3B5D" w:rsidRDefault="00A53CA1" w:rsidP="00A53CA1">
      <w:pPr>
        <w:pBdr>
          <w:top w:val="nil"/>
          <w:left w:val="nil"/>
          <w:bottom w:val="nil"/>
          <w:right w:val="nil"/>
          <w:between w:val="nil"/>
        </w:pBdr>
        <w:shd w:val="clear" w:color="auto" w:fill="FFFFFF"/>
        <w:rPr>
          <w:rFonts w:asciiTheme="minorHAnsi" w:hAnsiTheme="minorHAnsi" w:cs="Aharoni"/>
        </w:rPr>
      </w:pPr>
    </w:p>
    <w:p w14:paraId="12BE7D35"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Umweltschutzgesetz (USG): Regelt den Schutz der Umwelt vor schädlichen Einwirkungen (Stand: 1. Januar 2022). </w:t>
      </w:r>
    </w:p>
    <w:p w14:paraId="30D60D6E" w14:textId="77777777" w:rsidR="00A53CA1" w:rsidRPr="00A53CA1" w:rsidRDefault="00A53CA1" w:rsidP="00A53CA1">
      <w:pPr>
        <w:widowControl w:val="0"/>
        <w:spacing w:before="41"/>
        <w:ind w:right="-122"/>
        <w:rPr>
          <w:b/>
          <w:bCs/>
          <w:sz w:val="24"/>
          <w:szCs w:val="24"/>
        </w:rPr>
      </w:pPr>
    </w:p>
    <w:p w14:paraId="1ECE1120"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Chemikalien-Risikoreduktions-Verordnung (</w:t>
      </w:r>
      <w:proofErr w:type="spellStart"/>
      <w:r w:rsidRPr="00A53CA1">
        <w:rPr>
          <w:b/>
          <w:bCs/>
          <w:sz w:val="24"/>
          <w:szCs w:val="24"/>
        </w:rPr>
        <w:t>ChemRRV</w:t>
      </w:r>
      <w:proofErr w:type="spellEnd"/>
      <w:r w:rsidRPr="00A53CA1">
        <w:rPr>
          <w:b/>
          <w:bCs/>
          <w:sz w:val="24"/>
          <w:szCs w:val="24"/>
        </w:rPr>
        <w:t>): Vorschriften zur Reduktion von Risiken beim Umgang mit gefährlichen Stoffen</w:t>
      </w:r>
      <w:r w:rsidRPr="00A53CA1">
        <w:rPr>
          <w:b/>
          <w:bCs/>
          <w:sz w:val="24"/>
          <w:szCs w:val="24"/>
        </w:rPr>
        <w:br/>
        <w:t>(Stand: 6. Oktober 2022).</w:t>
      </w:r>
    </w:p>
    <w:p w14:paraId="6273BC22" w14:textId="77777777" w:rsidR="00A53CA1" w:rsidRPr="00A53CA1" w:rsidRDefault="00A53CA1" w:rsidP="00A53CA1">
      <w:pPr>
        <w:widowControl w:val="0"/>
        <w:spacing w:before="41"/>
        <w:ind w:right="-122"/>
        <w:rPr>
          <w:b/>
          <w:bCs/>
          <w:sz w:val="24"/>
          <w:szCs w:val="24"/>
        </w:rPr>
      </w:pPr>
    </w:p>
    <w:p w14:paraId="0D05577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Unfallversicherungsgesetz (UVG) und Verordnung </w:t>
      </w:r>
      <w:proofErr w:type="spellStart"/>
      <w:r w:rsidRPr="00A53CA1">
        <w:rPr>
          <w:b/>
          <w:bCs/>
          <w:sz w:val="24"/>
          <w:szCs w:val="24"/>
        </w:rPr>
        <w:t>über</w:t>
      </w:r>
      <w:proofErr w:type="spellEnd"/>
      <w:r w:rsidRPr="00A53CA1">
        <w:rPr>
          <w:b/>
          <w:bCs/>
          <w:sz w:val="24"/>
          <w:szCs w:val="24"/>
        </w:rPr>
        <w:t xml:space="preserve"> die Unfallverhütung (VUV): Rahmenbedingungen für die Verhütung von Unfällen und Berufskrankheiten (Stand: 1. Januar 2022). </w:t>
      </w:r>
    </w:p>
    <w:p w14:paraId="20F863E4" w14:textId="77777777" w:rsidR="00A53CA1" w:rsidRPr="00A53CA1" w:rsidRDefault="00A53CA1" w:rsidP="00A53CA1">
      <w:pPr>
        <w:widowControl w:val="0"/>
        <w:spacing w:before="41"/>
        <w:ind w:right="-122"/>
        <w:rPr>
          <w:b/>
          <w:bCs/>
          <w:sz w:val="24"/>
          <w:szCs w:val="24"/>
        </w:rPr>
      </w:pPr>
    </w:p>
    <w:p w14:paraId="741CF37F"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Abfallverordnungen (VVEA, </w:t>
      </w:r>
      <w:proofErr w:type="spellStart"/>
      <w:r w:rsidRPr="00A53CA1">
        <w:rPr>
          <w:b/>
          <w:bCs/>
          <w:sz w:val="24"/>
          <w:szCs w:val="24"/>
        </w:rPr>
        <w:t>VeVA</w:t>
      </w:r>
      <w:proofErr w:type="spellEnd"/>
      <w:r w:rsidRPr="00A53CA1">
        <w:rPr>
          <w:b/>
          <w:bCs/>
          <w:sz w:val="24"/>
          <w:szCs w:val="24"/>
        </w:rPr>
        <w:t xml:space="preserve">): Regelungen zur Vermeidung, Entsorgung und zum Verkehr mit </w:t>
      </w:r>
      <w:proofErr w:type="spellStart"/>
      <w:r w:rsidRPr="00A53CA1">
        <w:rPr>
          <w:b/>
          <w:bCs/>
          <w:sz w:val="24"/>
          <w:szCs w:val="24"/>
        </w:rPr>
        <w:t>Abfällen</w:t>
      </w:r>
      <w:proofErr w:type="spellEnd"/>
      <w:r w:rsidRPr="00A53CA1">
        <w:rPr>
          <w:b/>
          <w:bCs/>
          <w:sz w:val="24"/>
          <w:szCs w:val="24"/>
        </w:rPr>
        <w:t xml:space="preserve"> (Stand: 1. Januar 2023).</w:t>
      </w:r>
    </w:p>
    <w:p w14:paraId="15B64EE4" w14:textId="77777777" w:rsidR="00A53CA1" w:rsidRPr="00A53CA1" w:rsidRDefault="00A53CA1" w:rsidP="00A53CA1">
      <w:pPr>
        <w:widowControl w:val="0"/>
        <w:spacing w:before="41"/>
        <w:ind w:right="-122"/>
        <w:rPr>
          <w:b/>
          <w:bCs/>
          <w:sz w:val="24"/>
          <w:szCs w:val="24"/>
        </w:rPr>
      </w:pPr>
    </w:p>
    <w:p w14:paraId="0DFD4F22"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Asbest-Richtlinien und SUVA-Factsheets: Umfassende Anweisungen zum sicheren Umgang mit Asbest in verschiedenen Anwendungen, sowie Hinweise zur Sanierung und </w:t>
      </w:r>
      <w:proofErr w:type="spellStart"/>
      <w:r w:rsidRPr="00A53CA1">
        <w:rPr>
          <w:b/>
          <w:bCs/>
          <w:sz w:val="24"/>
          <w:szCs w:val="24"/>
        </w:rPr>
        <w:t>Rückbau</w:t>
      </w:r>
      <w:proofErr w:type="spellEnd"/>
      <w:r w:rsidRPr="00A53CA1">
        <w:rPr>
          <w:b/>
          <w:bCs/>
          <w:sz w:val="24"/>
          <w:szCs w:val="24"/>
        </w:rPr>
        <w:t xml:space="preserve"> (verschiedene </w:t>
      </w:r>
      <w:proofErr w:type="spellStart"/>
      <w:r w:rsidRPr="00A53CA1">
        <w:rPr>
          <w:b/>
          <w:bCs/>
          <w:sz w:val="24"/>
          <w:szCs w:val="24"/>
        </w:rPr>
        <w:t>Stände</w:t>
      </w:r>
      <w:proofErr w:type="spellEnd"/>
      <w:r w:rsidRPr="00A53CA1">
        <w:rPr>
          <w:b/>
          <w:bCs/>
          <w:sz w:val="24"/>
          <w:szCs w:val="24"/>
        </w:rPr>
        <w:t>).</w:t>
      </w:r>
    </w:p>
    <w:p w14:paraId="49D177B5" w14:textId="77777777" w:rsidR="00A53CA1" w:rsidRPr="00A53CA1" w:rsidRDefault="00A53CA1" w:rsidP="00A53CA1">
      <w:pPr>
        <w:widowControl w:val="0"/>
        <w:spacing w:before="41"/>
        <w:ind w:right="-122"/>
        <w:rPr>
          <w:b/>
          <w:bCs/>
          <w:sz w:val="24"/>
          <w:szCs w:val="24"/>
        </w:rPr>
      </w:pPr>
    </w:p>
    <w:p w14:paraId="03EA48FA" w14:textId="77777777" w:rsidR="00A53CA1" w:rsidRPr="00A53CA1" w:rsidRDefault="00A53CA1" w:rsidP="00A53CA1">
      <w:pPr>
        <w:pStyle w:val="Listenabsatz"/>
        <w:widowControl w:val="0"/>
        <w:numPr>
          <w:ilvl w:val="0"/>
          <w:numId w:val="10"/>
        </w:numPr>
        <w:spacing w:before="41"/>
        <w:ind w:right="-122"/>
        <w:rPr>
          <w:b/>
          <w:bCs/>
          <w:sz w:val="24"/>
          <w:szCs w:val="24"/>
        </w:rPr>
      </w:pPr>
      <w:proofErr w:type="spellStart"/>
      <w:r w:rsidRPr="00A53CA1">
        <w:rPr>
          <w:b/>
          <w:bCs/>
          <w:sz w:val="24"/>
          <w:szCs w:val="24"/>
        </w:rPr>
        <w:t>ILO-Übereinkommen</w:t>
      </w:r>
      <w:proofErr w:type="spellEnd"/>
      <w:r w:rsidRPr="00A53CA1">
        <w:rPr>
          <w:b/>
          <w:bCs/>
          <w:sz w:val="24"/>
          <w:szCs w:val="24"/>
        </w:rPr>
        <w:t xml:space="preserve"> Nr. 162: Internationale Standards zur Sicherheit bei der Verwendung von Asbest. </w:t>
      </w:r>
    </w:p>
    <w:p w14:paraId="4DFE59B7" w14:textId="77777777" w:rsidR="00A53CA1" w:rsidRPr="00A53CA1" w:rsidRDefault="00A53CA1" w:rsidP="00A53CA1">
      <w:pPr>
        <w:widowControl w:val="0"/>
        <w:spacing w:before="41"/>
        <w:ind w:right="-122"/>
        <w:rPr>
          <w:b/>
          <w:bCs/>
          <w:sz w:val="24"/>
          <w:szCs w:val="24"/>
        </w:rPr>
      </w:pPr>
    </w:p>
    <w:p w14:paraId="31C4927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 xml:space="preserve">PCB-Richtlinien und Wegleitungen: Spezifische Vorgaben zur sachgerechten Entfernung und Entsorgung von PCB-haltigen Materialien (Stand: 2020). </w:t>
      </w:r>
    </w:p>
    <w:p w14:paraId="5D3439B8" w14:textId="77777777" w:rsidR="00A53CA1" w:rsidRPr="00A53CA1" w:rsidRDefault="00A53CA1" w:rsidP="00A53CA1">
      <w:pPr>
        <w:widowControl w:val="0"/>
        <w:spacing w:before="41"/>
        <w:ind w:right="-122"/>
        <w:rPr>
          <w:b/>
          <w:bCs/>
          <w:sz w:val="24"/>
          <w:szCs w:val="24"/>
        </w:rPr>
      </w:pPr>
    </w:p>
    <w:p w14:paraId="37973B29"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EKAS-Richtlinie Nr. 6503 „Asbest“, SUVA, Dezember 2008.</w:t>
      </w:r>
    </w:p>
    <w:p w14:paraId="3FC55C47" w14:textId="77777777" w:rsidR="00A53CA1" w:rsidRPr="00A53CA1" w:rsidRDefault="00A53CA1" w:rsidP="00A53CA1">
      <w:pPr>
        <w:widowControl w:val="0"/>
        <w:spacing w:before="41"/>
        <w:ind w:right="-122"/>
        <w:rPr>
          <w:b/>
          <w:bCs/>
          <w:sz w:val="24"/>
          <w:szCs w:val="24"/>
        </w:rPr>
      </w:pPr>
    </w:p>
    <w:p w14:paraId="1171D51B"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(H)FCKW geschäumte Altdämmstoffe im Bauwesen (Müll und Abfall - Fachzeitschrift für Abfall- und Ressourcenwirtschaft, Ausgabe 04/2011,</w:t>
      </w:r>
      <w:r w:rsidRPr="00A53CA1">
        <w:rPr>
          <w:b/>
          <w:bCs/>
          <w:sz w:val="24"/>
          <w:szCs w:val="24"/>
        </w:rPr>
        <w:br/>
        <w:t>Seiten 169 - 174)</w:t>
      </w:r>
    </w:p>
    <w:p w14:paraId="570920F5" w14:textId="77777777" w:rsidR="00A53CA1" w:rsidRPr="00A53CA1" w:rsidRDefault="00A53CA1" w:rsidP="00A53CA1">
      <w:pPr>
        <w:widowControl w:val="0"/>
        <w:spacing w:before="41"/>
        <w:ind w:right="-122"/>
        <w:rPr>
          <w:b/>
          <w:bCs/>
          <w:sz w:val="24"/>
          <w:szCs w:val="24"/>
        </w:rPr>
      </w:pPr>
    </w:p>
    <w:p w14:paraId="14424108"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t>"</w:t>
      </w:r>
      <w:proofErr w:type="spellStart"/>
      <w:r w:rsidRPr="00A53CA1">
        <w:rPr>
          <w:b/>
          <w:bCs/>
          <w:sz w:val="24"/>
          <w:szCs w:val="24"/>
        </w:rPr>
        <w:t>Good</w:t>
      </w:r>
      <w:proofErr w:type="spellEnd"/>
      <w:r w:rsidRPr="00A53CA1">
        <w:rPr>
          <w:b/>
          <w:bCs/>
          <w:sz w:val="24"/>
          <w:szCs w:val="24"/>
        </w:rPr>
        <w:t xml:space="preserve"> Practice" zum Umgang mit Fliesenkleber, Verputz und </w:t>
      </w:r>
      <w:proofErr w:type="gramStart"/>
      <w:r w:rsidRPr="00A53CA1">
        <w:rPr>
          <w:b/>
          <w:bCs/>
          <w:sz w:val="24"/>
          <w:szCs w:val="24"/>
        </w:rPr>
        <w:t>Spachtelmasse  (</w:t>
      </w:r>
      <w:proofErr w:type="gramEnd"/>
      <w:r w:rsidRPr="00A53CA1">
        <w:rPr>
          <w:b/>
          <w:bCs/>
          <w:sz w:val="24"/>
          <w:szCs w:val="24"/>
        </w:rPr>
        <w:t>Stand März 2018)</w:t>
      </w:r>
    </w:p>
    <w:p w14:paraId="4CC58435" w14:textId="77777777" w:rsidR="00A53CA1" w:rsidRPr="00A53CA1" w:rsidRDefault="00A53CA1" w:rsidP="00A53CA1">
      <w:pPr>
        <w:widowControl w:val="0"/>
        <w:spacing w:before="41"/>
        <w:ind w:right="-122"/>
        <w:rPr>
          <w:b/>
          <w:bCs/>
          <w:sz w:val="24"/>
          <w:szCs w:val="24"/>
        </w:rPr>
      </w:pPr>
    </w:p>
    <w:p w14:paraId="506DB6DA" w14:textId="77777777" w:rsidR="00A53CA1" w:rsidRPr="00A53CA1" w:rsidRDefault="00A53CA1" w:rsidP="00A53CA1">
      <w:pPr>
        <w:pStyle w:val="Listenabsatz"/>
        <w:widowControl w:val="0"/>
        <w:numPr>
          <w:ilvl w:val="0"/>
          <w:numId w:val="10"/>
        </w:numPr>
        <w:spacing w:before="41"/>
        <w:ind w:right="-122"/>
        <w:rPr>
          <w:b/>
          <w:bCs/>
          <w:sz w:val="24"/>
          <w:szCs w:val="24"/>
        </w:rPr>
      </w:pPr>
      <w:r w:rsidRPr="00A53CA1">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r>
        <w:rPr>
          <w:rFonts w:ascii="Calibri" w:eastAsia="Calibri" w:hAnsi="Calibri" w:cs="Calibri"/>
          <w:b/>
          <w:color w:val="2F5496"/>
          <w:sz w:val="32"/>
          <w:szCs w:val="32"/>
        </w:rPr>
        <w:lastRenderedPageBreak/>
        <w:t>Schadstoffuntersuchung</w:t>
      </w:r>
    </w:p>
    <w:bookmarkEnd w:id="19"/>
    <w:p w14:paraId="38D3B832" w14:textId="77777777" w:rsidR="0047123B" w:rsidRDefault="0047123B" w:rsidP="0047123B">
      <w:pPr>
        <w:spacing w:line="240" w:lineRule="auto"/>
        <w:rPr>
          <w:color w:val="0070C0"/>
          <w:sz w:val="24"/>
          <w:szCs w:val="24"/>
        </w:rPr>
      </w:pPr>
    </w:p>
    <w:p w14:paraId="2D4E2058"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3" w:name="_tyjcwt" w:colFirst="0" w:colLast="0"/>
      <w:bookmarkEnd w:id="23"/>
      <w:r>
        <w:rPr>
          <w:rFonts w:ascii="Calibri" w:eastAsia="Calibri" w:hAnsi="Calibri" w:cs="Calibri"/>
          <w:b/>
          <w:color w:val="2F5496"/>
          <w:sz w:val="26"/>
          <w:szCs w:val="26"/>
        </w:rPr>
        <w:t>Ausgeführte Leistungen</w:t>
      </w:r>
    </w:p>
    <w:p w14:paraId="293BA311" w14:textId="77777777" w:rsidR="0047123B" w:rsidRDefault="0047123B" w:rsidP="0047123B">
      <w:pPr>
        <w:spacing w:line="240" w:lineRule="auto"/>
        <w:rPr>
          <w:sz w:val="24"/>
          <w:szCs w:val="24"/>
        </w:rPr>
      </w:pPr>
    </w:p>
    <w:p w14:paraId="3771F89D"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Probenahme von verdächtigen Materialien und Bausubstanz (gem. </w:t>
      </w:r>
      <w:proofErr w:type="spellStart"/>
      <w:r w:rsidRPr="00A53CA1">
        <w:rPr>
          <w:sz w:val="24"/>
          <w:szCs w:val="24"/>
        </w:rPr>
        <w:t>Good</w:t>
      </w:r>
      <w:proofErr w:type="spellEnd"/>
      <w:r w:rsidRPr="00A53CA1">
        <w:rPr>
          <w:sz w:val="24"/>
          <w:szCs w:val="24"/>
        </w:rPr>
        <w:t xml:space="preserve"> Practice März 2018)</w:t>
      </w:r>
    </w:p>
    <w:p w14:paraId="2A5B6DF0"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Fotodokumentation der verdächtigen Materialien und Bausubstanz </w:t>
      </w:r>
    </w:p>
    <w:p w14:paraId="10954DEE"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Beschreibung des Analyseauftrags und Versand der Materialproben ins Labor </w:t>
      </w:r>
    </w:p>
    <w:p w14:paraId="4ADB70B6"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Auswertung, Interpretation und Dokumentation der Analyseresultate </w:t>
      </w:r>
    </w:p>
    <w:p w14:paraId="5F7FDA5F"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Berichterstattung </w:t>
      </w:r>
    </w:p>
    <w:p w14:paraId="46E949B3" w14:textId="77777777" w:rsidR="00A53CA1" w:rsidRPr="00A53CA1" w:rsidRDefault="00A53CA1" w:rsidP="00A53CA1">
      <w:pPr>
        <w:pStyle w:val="Listenabsatz"/>
        <w:numPr>
          <w:ilvl w:val="0"/>
          <w:numId w:val="12"/>
        </w:numPr>
        <w:shd w:val="clear" w:color="auto" w:fill="FFFFFF"/>
        <w:spacing w:line="240" w:lineRule="auto"/>
        <w:rPr>
          <w:sz w:val="24"/>
          <w:szCs w:val="24"/>
        </w:rPr>
      </w:pPr>
      <w:r w:rsidRPr="00A53CA1">
        <w:rPr>
          <w:sz w:val="24"/>
          <w:szCs w:val="24"/>
        </w:rPr>
        <w:t xml:space="preserve">Laboranalytik der Asbest-Proben durch die Analysis Lab SA in Biel </w:t>
      </w:r>
    </w:p>
    <w:p w14:paraId="56DA1710" w14:textId="77777777" w:rsidR="0047123B" w:rsidRDefault="0047123B" w:rsidP="0047123B">
      <w:pPr>
        <w:spacing w:line="240" w:lineRule="auto"/>
        <w:rPr>
          <w:sz w:val="24"/>
          <w:szCs w:val="24"/>
        </w:rPr>
      </w:pPr>
    </w:p>
    <w:p w14:paraId="07B397E2" w14:textId="77777777" w:rsidR="0047123B" w:rsidRDefault="0047123B" w:rsidP="0047123B">
      <w:pPr>
        <w:spacing w:line="240" w:lineRule="auto"/>
        <w:rPr>
          <w:sz w:val="24"/>
          <w:szCs w:val="24"/>
        </w:rPr>
      </w:pPr>
    </w:p>
    <w:p w14:paraId="0FD66F21"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4" w:name="_3dy6vkm" w:colFirst="0" w:colLast="0"/>
      <w:bookmarkEnd w:id="24"/>
      <w:r>
        <w:rPr>
          <w:rFonts w:ascii="Calibri" w:eastAsia="Calibri" w:hAnsi="Calibri" w:cs="Calibri"/>
          <w:b/>
          <w:color w:val="2F5496"/>
          <w:sz w:val="26"/>
          <w:szCs w:val="26"/>
        </w:rPr>
        <w:t>Probenahme und Analytik</w:t>
      </w:r>
    </w:p>
    <w:p w14:paraId="3071F70B" w14:textId="77777777" w:rsidR="0047123B" w:rsidRDefault="0047123B" w:rsidP="0047123B">
      <w:pPr>
        <w:spacing w:line="240" w:lineRule="auto"/>
        <w:rPr>
          <w:sz w:val="24"/>
          <w:szCs w:val="24"/>
        </w:rPr>
      </w:pPr>
    </w:p>
    <w:p w14:paraId="1F1F215D" w14:textId="77777777" w:rsidR="0047123B" w:rsidRDefault="0047123B" w:rsidP="0047123B">
      <w:pPr>
        <w:shd w:val="clear" w:color="auto" w:fill="FFFFFF"/>
        <w:spacing w:line="240" w:lineRule="auto"/>
        <w:rPr>
          <w:sz w:val="24"/>
          <w:szCs w:val="24"/>
        </w:rPr>
      </w:pPr>
      <w:r>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Default="0047123B" w:rsidP="0047123B">
      <w:pPr>
        <w:shd w:val="clear" w:color="auto" w:fill="FFFFFF"/>
        <w:spacing w:line="240" w:lineRule="auto"/>
        <w:rPr>
          <w:sz w:val="24"/>
          <w:szCs w:val="24"/>
        </w:rPr>
      </w:pPr>
      <w:r>
        <w:rPr>
          <w:sz w:val="24"/>
          <w:szCs w:val="24"/>
        </w:rPr>
        <w:br/>
      </w:r>
    </w:p>
    <w:p w14:paraId="71EF1A1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25" w:name="_1t3h5sf" w:colFirst="0" w:colLast="0"/>
      <w:bookmarkEnd w:id="25"/>
      <w:r>
        <w:rPr>
          <w:rFonts w:ascii="Calibri" w:eastAsia="Calibri" w:hAnsi="Calibri" w:cs="Calibri"/>
          <w:b/>
          <w:color w:val="2F5496"/>
          <w:sz w:val="26"/>
          <w:szCs w:val="26"/>
        </w:rPr>
        <w:t>Abgrenzung der Untersuchung</w:t>
      </w:r>
    </w:p>
    <w:p w14:paraId="7CC80CD6" w14:textId="77777777" w:rsidR="0047123B" w:rsidRDefault="0047123B" w:rsidP="0047123B">
      <w:pPr>
        <w:spacing w:line="240" w:lineRule="auto"/>
        <w:ind w:right="-122"/>
        <w:rPr>
          <w:sz w:val="24"/>
          <w:szCs w:val="24"/>
        </w:rPr>
      </w:pPr>
    </w:p>
    <w:p w14:paraId="5E494E09" w14:textId="77777777" w:rsidR="00A53CA1" w:rsidRPr="00A53CA1" w:rsidRDefault="00A53CA1" w:rsidP="00A53CA1">
      <w:pPr>
        <w:widowControl w:val="0"/>
        <w:ind w:right="-122"/>
        <w:rPr>
          <w:sz w:val="24"/>
          <w:szCs w:val="24"/>
        </w:rPr>
      </w:pPr>
      <w:r w:rsidRPr="00A53CA1">
        <w:rPr>
          <w:sz w:val="24"/>
          <w:szCs w:val="24"/>
        </w:rPr>
        <w:t>Die Bauschadstoffuntersuchung wurde aufgrund einer visuellen Begutachtung der Oberflächen durchgeführt und beschränkt sich auf die immobilen Bauteile.</w:t>
      </w:r>
    </w:p>
    <w:p w14:paraId="3D43A6DB" w14:textId="77777777" w:rsidR="00A53CA1" w:rsidRPr="00A53CA1" w:rsidRDefault="00A53CA1" w:rsidP="00A53CA1">
      <w:pPr>
        <w:widowControl w:val="0"/>
        <w:spacing w:before="7"/>
        <w:ind w:right="-122"/>
        <w:rPr>
          <w:sz w:val="24"/>
          <w:szCs w:val="24"/>
        </w:rPr>
      </w:pPr>
    </w:p>
    <w:p w14:paraId="6764F580" w14:textId="77777777" w:rsidR="00A53CA1" w:rsidRPr="00A53CA1" w:rsidRDefault="00A53CA1" w:rsidP="00A53CA1">
      <w:pPr>
        <w:widowControl w:val="0"/>
        <w:ind w:right="-122"/>
        <w:rPr>
          <w:sz w:val="24"/>
          <w:szCs w:val="24"/>
        </w:rPr>
      </w:pPr>
      <w:r w:rsidRPr="00A53CA1">
        <w:rPr>
          <w:sz w:val="24"/>
          <w:szCs w:val="24"/>
        </w:rPr>
        <w:t xml:space="preserve">Die Untersuchung bezieht sich auf die Bauschadstoffe Asbest, PCB, CP, </w:t>
      </w:r>
      <w:proofErr w:type="gramStart"/>
      <w:r w:rsidRPr="00A53CA1">
        <w:rPr>
          <w:sz w:val="24"/>
          <w:szCs w:val="24"/>
        </w:rPr>
        <w:t>PAK ,Schwermetalle</w:t>
      </w:r>
      <w:proofErr w:type="gramEnd"/>
      <w:r w:rsidRPr="00A53CA1">
        <w:rPr>
          <w:sz w:val="24"/>
          <w:szCs w:val="24"/>
        </w:rPr>
        <w:t>, FCKW und Holzschutzmittel. Weitere allfällig vorhandene Schadstoffe wie Radon, Schimmelpilze, Formaldehyd, etc. waren nicht Gegenstand der Untersuchung.</w:t>
      </w:r>
    </w:p>
    <w:p w14:paraId="272B1674" w14:textId="77777777" w:rsidR="00A53CA1" w:rsidRPr="00A53CA1" w:rsidRDefault="00A53CA1" w:rsidP="00A53CA1">
      <w:pPr>
        <w:widowControl w:val="0"/>
        <w:spacing w:before="7"/>
        <w:ind w:right="-122"/>
        <w:rPr>
          <w:sz w:val="24"/>
          <w:szCs w:val="24"/>
        </w:rPr>
      </w:pPr>
    </w:p>
    <w:p w14:paraId="3B0929A5" w14:textId="77777777" w:rsidR="00A53CA1" w:rsidRPr="00A53CA1" w:rsidRDefault="00A53CA1" w:rsidP="00A53CA1">
      <w:pPr>
        <w:widowControl w:val="0"/>
        <w:ind w:right="-122"/>
        <w:rPr>
          <w:sz w:val="24"/>
          <w:szCs w:val="24"/>
        </w:rPr>
      </w:pPr>
      <w:r w:rsidRPr="00A53CA1">
        <w:rPr>
          <w:sz w:val="24"/>
          <w:szCs w:val="24"/>
        </w:rPr>
        <w:t xml:space="preserve">Die Wahrscheinlichkeit, dass mit der gewählten Untersuchungsmethode </w:t>
      </w:r>
      <w:proofErr w:type="spellStart"/>
      <w:r w:rsidRPr="00A53CA1">
        <w:rPr>
          <w:sz w:val="24"/>
          <w:szCs w:val="24"/>
        </w:rPr>
        <w:t>grössere</w:t>
      </w:r>
      <w:proofErr w:type="spellEnd"/>
    </w:p>
    <w:p w14:paraId="698F800C" w14:textId="77777777" w:rsidR="00A53CA1" w:rsidRPr="00A53CA1" w:rsidRDefault="00A53CA1" w:rsidP="00A53CA1">
      <w:pPr>
        <w:widowControl w:val="0"/>
        <w:spacing w:before="41"/>
        <w:ind w:right="-122"/>
        <w:rPr>
          <w:sz w:val="24"/>
          <w:szCs w:val="24"/>
        </w:rPr>
      </w:pPr>
      <w:r w:rsidRPr="00A53CA1">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Default="0047123B" w:rsidP="0047123B">
      <w:pPr>
        <w:spacing w:line="240" w:lineRule="auto"/>
        <w:rPr>
          <w:sz w:val="24"/>
          <w:szCs w:val="24"/>
        </w:rPr>
      </w:pPr>
    </w:p>
    <w:p w14:paraId="7E7EF6B7" w14:textId="77777777" w:rsidR="0047123B" w:rsidRDefault="0047123B" w:rsidP="0047123B">
      <w:pPr>
        <w:spacing w:line="240" w:lineRule="auto"/>
        <w:rPr>
          <w:sz w:val="24"/>
          <w:szCs w:val="24"/>
        </w:rPr>
      </w:pPr>
    </w:p>
    <w:p w14:paraId="67CBB39A" w14:textId="77777777" w:rsidR="0047123B" w:rsidRDefault="0047123B" w:rsidP="0047123B">
      <w:pPr>
        <w:spacing w:line="240" w:lineRule="auto"/>
        <w:rPr>
          <w:sz w:val="24"/>
          <w:szCs w:val="24"/>
        </w:rPr>
      </w:pPr>
    </w:p>
    <w:p w14:paraId="0CB61528" w14:textId="77777777" w:rsidR="0047123B" w:rsidRDefault="0047123B" w:rsidP="0047123B">
      <w:pPr>
        <w:spacing w:line="240" w:lineRule="auto"/>
        <w:rPr>
          <w:sz w:val="24"/>
          <w:szCs w:val="24"/>
        </w:rPr>
      </w:pPr>
    </w:p>
    <w:p w14:paraId="40565CD3"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6" w:name="_bg4jzxuw7fx" w:colFirst="0" w:colLast="0"/>
      <w:bookmarkEnd w:id="26"/>
      <w:r>
        <w:rPr>
          <w:rFonts w:ascii="Calibri" w:eastAsia="Calibri" w:hAnsi="Calibri" w:cs="Calibri"/>
          <w:b/>
          <w:color w:val="2F5496"/>
          <w:sz w:val="32"/>
          <w:szCs w:val="32"/>
        </w:rPr>
        <w:lastRenderedPageBreak/>
        <w:t>Dringlichkeit von Massnahmen</w:t>
      </w:r>
    </w:p>
    <w:p w14:paraId="4C33D475" w14:textId="77777777" w:rsidR="0047123B" w:rsidRDefault="0047123B" w:rsidP="0047123B">
      <w:pPr>
        <w:shd w:val="clear" w:color="auto" w:fill="FFFFFF"/>
        <w:spacing w:line="240" w:lineRule="auto"/>
        <w:rPr>
          <w:sz w:val="24"/>
          <w:szCs w:val="24"/>
        </w:rPr>
      </w:pPr>
    </w:p>
    <w:p w14:paraId="7B6A631E" w14:textId="77777777" w:rsidR="0047123B" w:rsidRDefault="0047123B" w:rsidP="0047123B">
      <w:pPr>
        <w:shd w:val="clear" w:color="auto" w:fill="FFFFFF"/>
        <w:spacing w:line="240" w:lineRule="auto"/>
        <w:rPr>
          <w:sz w:val="24"/>
          <w:szCs w:val="24"/>
        </w:rPr>
      </w:pPr>
      <w:r>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Default="0047123B" w:rsidP="0047123B">
      <w:pPr>
        <w:shd w:val="clear" w:color="auto" w:fill="FFFFFF"/>
        <w:spacing w:line="240" w:lineRule="auto"/>
        <w:rPr>
          <w:sz w:val="24"/>
          <w:szCs w:val="24"/>
        </w:rPr>
      </w:pPr>
    </w:p>
    <w:p w14:paraId="57C216BE"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Asbestfreisetzungspotential </w:t>
      </w:r>
    </w:p>
    <w:p w14:paraId="4BEF6278" w14:textId="77777777" w:rsidR="0047123B" w:rsidRDefault="0047123B" w:rsidP="0047123B">
      <w:pPr>
        <w:shd w:val="clear" w:color="auto" w:fill="FFFFFF"/>
        <w:spacing w:line="240" w:lineRule="auto"/>
        <w:rPr>
          <w:sz w:val="24"/>
          <w:szCs w:val="24"/>
        </w:rPr>
      </w:pPr>
      <w:r>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Default="0047123B" w:rsidP="0047123B">
      <w:pPr>
        <w:shd w:val="clear" w:color="auto" w:fill="FFFFFF"/>
        <w:spacing w:line="240" w:lineRule="auto"/>
        <w:rPr>
          <w:sz w:val="24"/>
          <w:szCs w:val="24"/>
        </w:rPr>
      </w:pPr>
    </w:p>
    <w:p w14:paraId="03F467B4"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Raumnutzung und Exposition </w:t>
      </w:r>
    </w:p>
    <w:p w14:paraId="523B1791" w14:textId="77777777" w:rsidR="0047123B" w:rsidRDefault="0047123B" w:rsidP="0047123B">
      <w:pPr>
        <w:shd w:val="clear" w:color="auto" w:fill="FFFFFF"/>
        <w:spacing w:line="240" w:lineRule="auto"/>
        <w:rPr>
          <w:sz w:val="24"/>
          <w:szCs w:val="24"/>
        </w:rPr>
      </w:pPr>
      <w:r>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Default="0047123B" w:rsidP="0047123B">
      <w:pPr>
        <w:shd w:val="clear" w:color="auto" w:fill="FFFFFF"/>
        <w:spacing w:line="240" w:lineRule="auto"/>
        <w:rPr>
          <w:sz w:val="24"/>
          <w:szCs w:val="24"/>
        </w:rPr>
      </w:pPr>
    </w:p>
    <w:p w14:paraId="7261889D" w14:textId="77777777" w:rsidR="0047123B" w:rsidRDefault="0047123B" w:rsidP="0047123B">
      <w:pPr>
        <w:numPr>
          <w:ilvl w:val="0"/>
          <w:numId w:val="6"/>
        </w:numPr>
        <w:shd w:val="clear" w:color="auto" w:fill="FFFFFF"/>
        <w:spacing w:line="240" w:lineRule="auto"/>
        <w:rPr>
          <w:b/>
          <w:sz w:val="24"/>
          <w:szCs w:val="24"/>
        </w:rPr>
      </w:pPr>
      <w:r>
        <w:rPr>
          <w:b/>
          <w:sz w:val="24"/>
          <w:szCs w:val="24"/>
        </w:rPr>
        <w:t xml:space="preserve">Schritt Beurteilung der Massnahmendringlichkeit </w:t>
      </w:r>
    </w:p>
    <w:p w14:paraId="22C2E221" w14:textId="77777777" w:rsidR="0047123B" w:rsidRDefault="0047123B" w:rsidP="0047123B">
      <w:pPr>
        <w:shd w:val="clear" w:color="auto" w:fill="FFFFFF"/>
        <w:spacing w:line="240" w:lineRule="auto"/>
        <w:rPr>
          <w:sz w:val="24"/>
          <w:szCs w:val="24"/>
        </w:rPr>
      </w:pPr>
      <w:r>
        <w:rPr>
          <w:sz w:val="24"/>
          <w:szCs w:val="24"/>
        </w:rPr>
        <w:t xml:space="preserve">Mithilfe der Bewertungen zum Asbestfreisetzungspotential und zur Raumnutzung wird die Dringlichkeit von Massnahmen in drei Dringlichkeitsstufen beurteilt. </w:t>
      </w:r>
    </w:p>
    <w:p w14:paraId="2969BF77" w14:textId="77777777" w:rsidR="0047123B" w:rsidRDefault="0047123B" w:rsidP="0047123B">
      <w:pPr>
        <w:shd w:val="clear" w:color="auto" w:fill="FFFFFF"/>
        <w:spacing w:line="240" w:lineRule="auto"/>
        <w:rPr>
          <w:b/>
          <w:sz w:val="24"/>
          <w:szCs w:val="24"/>
        </w:rPr>
      </w:pPr>
    </w:p>
    <w:p w14:paraId="58E309E7" w14:textId="77777777" w:rsidR="0047123B" w:rsidRDefault="0047123B" w:rsidP="0047123B">
      <w:pPr>
        <w:shd w:val="clear" w:color="auto" w:fill="FFFFFF"/>
        <w:spacing w:line="240" w:lineRule="auto"/>
        <w:rPr>
          <w:sz w:val="24"/>
          <w:szCs w:val="24"/>
        </w:rPr>
      </w:pPr>
      <w:r>
        <w:rPr>
          <w:b/>
          <w:sz w:val="24"/>
          <w:szCs w:val="24"/>
        </w:rPr>
        <w:t xml:space="preserve">Dringlichkeitsstufe I: </w:t>
      </w:r>
      <w:r>
        <w:rPr>
          <w:sz w:val="24"/>
          <w:szCs w:val="24"/>
        </w:rPr>
        <w:t xml:space="preserve">Umgehende Veranlassung von Sanierungsarbeiten oder von Sofortmassnahmen. </w:t>
      </w:r>
    </w:p>
    <w:p w14:paraId="18FFBC4F" w14:textId="77777777" w:rsidR="0047123B" w:rsidRDefault="0047123B" w:rsidP="0047123B">
      <w:pPr>
        <w:shd w:val="clear" w:color="auto" w:fill="FFFFFF"/>
        <w:spacing w:line="240" w:lineRule="auto"/>
        <w:rPr>
          <w:b/>
          <w:sz w:val="24"/>
          <w:szCs w:val="24"/>
        </w:rPr>
      </w:pPr>
    </w:p>
    <w:p w14:paraId="25E7F0ED" w14:textId="77777777" w:rsidR="0047123B" w:rsidRDefault="0047123B" w:rsidP="0047123B">
      <w:pPr>
        <w:shd w:val="clear" w:color="auto" w:fill="FFFFFF"/>
        <w:spacing w:line="240" w:lineRule="auto"/>
        <w:rPr>
          <w:sz w:val="24"/>
          <w:szCs w:val="24"/>
        </w:rPr>
      </w:pPr>
      <w:r>
        <w:rPr>
          <w:b/>
          <w:sz w:val="24"/>
          <w:szCs w:val="24"/>
        </w:rPr>
        <w:t xml:space="preserve">Dringlichkeitsstufe II: </w:t>
      </w:r>
      <w:r>
        <w:rPr>
          <w:sz w:val="24"/>
          <w:szCs w:val="24"/>
        </w:rPr>
        <w:t xml:space="preserve">Neubeurteilung periodisch (alle 2 bis 5 Jahre) oder Sanierung vor baulichen Eingriffen und Nutzungsänderungen. </w:t>
      </w:r>
    </w:p>
    <w:p w14:paraId="4E127FDA" w14:textId="77777777" w:rsidR="0047123B" w:rsidRDefault="0047123B" w:rsidP="0047123B">
      <w:pPr>
        <w:shd w:val="clear" w:color="auto" w:fill="FFFFFF"/>
        <w:spacing w:line="240" w:lineRule="auto"/>
        <w:rPr>
          <w:b/>
          <w:sz w:val="24"/>
          <w:szCs w:val="24"/>
        </w:rPr>
      </w:pPr>
    </w:p>
    <w:p w14:paraId="36BF9A2C" w14:textId="77777777" w:rsidR="0047123B" w:rsidRDefault="0047123B" w:rsidP="0047123B">
      <w:pPr>
        <w:shd w:val="clear" w:color="auto" w:fill="FFFFFF"/>
        <w:spacing w:line="240" w:lineRule="auto"/>
        <w:rPr>
          <w:sz w:val="24"/>
          <w:szCs w:val="24"/>
        </w:rPr>
      </w:pPr>
      <w:r>
        <w:rPr>
          <w:b/>
          <w:sz w:val="24"/>
          <w:szCs w:val="24"/>
        </w:rPr>
        <w:t xml:space="preserve">Dringlichkeitsstufe III: </w:t>
      </w:r>
      <w:r>
        <w:rPr>
          <w:sz w:val="24"/>
          <w:szCs w:val="24"/>
        </w:rPr>
        <w:t>Sanierung vor baulichen Eingriffen und Nutzungsänderungen oder beim Rückbau.</w:t>
      </w:r>
      <w:r>
        <w:rPr>
          <w:sz w:val="24"/>
          <w:szCs w:val="24"/>
        </w:rPr>
        <w:br/>
      </w:r>
    </w:p>
    <w:p w14:paraId="6F8A6ADD" w14:textId="77777777" w:rsidR="0047123B" w:rsidRDefault="0047123B" w:rsidP="0047123B">
      <w:pPr>
        <w:pStyle w:val="berschrift1"/>
        <w:numPr>
          <w:ilvl w:val="0"/>
          <w:numId w:val="5"/>
        </w:numPr>
        <w:spacing w:before="240" w:after="0" w:line="240" w:lineRule="auto"/>
        <w:rPr>
          <w:rFonts w:ascii="Calibri" w:eastAsia="Calibri" w:hAnsi="Calibri" w:cs="Calibri"/>
          <w:b/>
          <w:color w:val="2F5496"/>
          <w:sz w:val="32"/>
          <w:szCs w:val="32"/>
        </w:rPr>
      </w:pPr>
      <w:bookmarkStart w:id="27" w:name="_e3xy3cve4spy" w:colFirst="0" w:colLast="0"/>
      <w:bookmarkEnd w:id="27"/>
      <w:r>
        <w:rPr>
          <w:rFonts w:ascii="Calibri" w:eastAsia="Calibri" w:hAnsi="Calibri" w:cs="Calibri"/>
          <w:b/>
          <w:color w:val="2F5496"/>
          <w:sz w:val="32"/>
          <w:szCs w:val="32"/>
        </w:rPr>
        <w:t>Zusammenfassung der Schadstoffvorkommen</w:t>
      </w:r>
      <w:r>
        <w:rPr>
          <w:rFonts w:ascii="Calibri" w:eastAsia="Calibri" w:hAnsi="Calibri" w:cs="Calibri"/>
          <w:sz w:val="24"/>
          <w:szCs w:val="24"/>
        </w:rPr>
        <w:br/>
        <w:t xml:space="preserve">Die folgenden Abkürzungen werden in der nachfolgendenden Tabelle(n) verwendet. </w:t>
      </w:r>
    </w:p>
    <w:p w14:paraId="2C329B2B" w14:textId="77777777" w:rsidR="0047123B" w:rsidRDefault="0047123B" w:rsidP="0047123B">
      <w:pPr>
        <w:spacing w:line="240" w:lineRule="auto"/>
        <w:rPr>
          <w:rFonts w:ascii="Calibri" w:eastAsia="Calibri" w:hAnsi="Calibri" w:cs="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14:paraId="43BFE48D" w14:textId="77777777" w:rsidTr="004A1ED8">
        <w:tc>
          <w:tcPr>
            <w:tcW w:w="2269" w:type="dxa"/>
          </w:tcPr>
          <w:p w14:paraId="2C779644"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Map</w:t>
            </w:r>
          </w:p>
        </w:tc>
        <w:tc>
          <w:tcPr>
            <w:tcW w:w="283" w:type="dxa"/>
          </w:tcPr>
          <w:p w14:paraId="02CC79C9" w14:textId="77777777" w:rsidR="0047123B" w:rsidRDefault="0047123B" w:rsidP="004A1ED8">
            <w:pPr>
              <w:spacing w:line="240" w:lineRule="auto"/>
              <w:rPr>
                <w:rFonts w:ascii="Calibri" w:eastAsia="Calibri" w:hAnsi="Calibri" w:cs="Calibri"/>
                <w:sz w:val="24"/>
                <w:szCs w:val="24"/>
              </w:rPr>
            </w:pPr>
          </w:p>
        </w:tc>
        <w:tc>
          <w:tcPr>
            <w:tcW w:w="8222" w:type="dxa"/>
          </w:tcPr>
          <w:p w14:paraId="7968C7A4"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Materialprobe</w:t>
            </w:r>
          </w:p>
        </w:tc>
      </w:tr>
      <w:tr w:rsidR="0047123B" w14:paraId="15CCEDEC" w14:textId="77777777" w:rsidTr="004A1ED8">
        <w:tc>
          <w:tcPr>
            <w:tcW w:w="2269" w:type="dxa"/>
          </w:tcPr>
          <w:p w14:paraId="33AFDD73"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VB</w:t>
            </w:r>
          </w:p>
        </w:tc>
        <w:tc>
          <w:tcPr>
            <w:tcW w:w="283" w:type="dxa"/>
          </w:tcPr>
          <w:p w14:paraId="7CCF51A6" w14:textId="77777777" w:rsidR="0047123B" w:rsidRDefault="0047123B" w:rsidP="004A1ED8">
            <w:pPr>
              <w:spacing w:line="240" w:lineRule="auto"/>
              <w:rPr>
                <w:rFonts w:ascii="Calibri" w:eastAsia="Calibri" w:hAnsi="Calibri" w:cs="Calibri"/>
                <w:sz w:val="24"/>
                <w:szCs w:val="24"/>
              </w:rPr>
            </w:pPr>
          </w:p>
        </w:tc>
        <w:tc>
          <w:tcPr>
            <w:tcW w:w="8222" w:type="dxa"/>
          </w:tcPr>
          <w:p w14:paraId="387C5B72"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Visueller Befund</w:t>
            </w:r>
          </w:p>
        </w:tc>
      </w:tr>
      <w:tr w:rsidR="0047123B" w14:paraId="42A78232" w14:textId="77777777" w:rsidTr="004A1ED8">
        <w:tc>
          <w:tcPr>
            <w:tcW w:w="2269" w:type="dxa"/>
          </w:tcPr>
          <w:p w14:paraId="71D0317A"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DKS</w:t>
            </w:r>
          </w:p>
        </w:tc>
        <w:tc>
          <w:tcPr>
            <w:tcW w:w="283" w:type="dxa"/>
          </w:tcPr>
          <w:p w14:paraId="5B06FEBE" w14:textId="77777777" w:rsidR="0047123B" w:rsidRDefault="0047123B" w:rsidP="004A1ED8">
            <w:pPr>
              <w:spacing w:line="240" w:lineRule="auto"/>
              <w:rPr>
                <w:rFonts w:ascii="Calibri" w:eastAsia="Calibri" w:hAnsi="Calibri" w:cs="Calibri"/>
                <w:sz w:val="24"/>
                <w:szCs w:val="24"/>
              </w:rPr>
            </w:pPr>
          </w:p>
        </w:tc>
        <w:tc>
          <w:tcPr>
            <w:tcW w:w="8222" w:type="dxa"/>
          </w:tcPr>
          <w:p w14:paraId="3667AEBE"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Dringlichkeitsstufe (Asbest)</w:t>
            </w:r>
          </w:p>
        </w:tc>
      </w:tr>
      <w:tr w:rsidR="0047123B" w14:paraId="6761165B" w14:textId="77777777" w:rsidTr="004A1ED8">
        <w:tc>
          <w:tcPr>
            <w:tcW w:w="2269" w:type="dxa"/>
          </w:tcPr>
          <w:p w14:paraId="2F3A8378"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Neg.</w:t>
            </w:r>
          </w:p>
        </w:tc>
        <w:tc>
          <w:tcPr>
            <w:tcW w:w="283" w:type="dxa"/>
          </w:tcPr>
          <w:p w14:paraId="72D25B1F" w14:textId="77777777" w:rsidR="0047123B" w:rsidRDefault="0047123B" w:rsidP="004A1ED8">
            <w:pPr>
              <w:spacing w:line="240" w:lineRule="auto"/>
              <w:rPr>
                <w:rFonts w:ascii="Calibri" w:eastAsia="Calibri" w:hAnsi="Calibri" w:cs="Calibri"/>
                <w:sz w:val="24"/>
                <w:szCs w:val="24"/>
              </w:rPr>
            </w:pPr>
          </w:p>
        </w:tc>
        <w:tc>
          <w:tcPr>
            <w:tcW w:w="8222" w:type="dxa"/>
          </w:tcPr>
          <w:p w14:paraId="0AFEADE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Laboranalyse war negativ (kein Schadstoff)</w:t>
            </w:r>
          </w:p>
        </w:tc>
      </w:tr>
      <w:tr w:rsidR="0047123B" w14:paraId="1B0C42C7" w14:textId="77777777" w:rsidTr="004A1ED8">
        <w:tc>
          <w:tcPr>
            <w:tcW w:w="2269" w:type="dxa"/>
          </w:tcPr>
          <w:p w14:paraId="12A392C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AFG</w:t>
            </w:r>
          </w:p>
        </w:tc>
        <w:tc>
          <w:tcPr>
            <w:tcW w:w="283" w:type="dxa"/>
          </w:tcPr>
          <w:p w14:paraId="284391F9" w14:textId="77777777" w:rsidR="0047123B" w:rsidRDefault="0047123B" w:rsidP="004A1ED8">
            <w:pPr>
              <w:spacing w:line="240" w:lineRule="auto"/>
              <w:rPr>
                <w:rFonts w:ascii="Calibri" w:eastAsia="Calibri" w:hAnsi="Calibri" w:cs="Calibri"/>
                <w:sz w:val="24"/>
                <w:szCs w:val="24"/>
              </w:rPr>
            </w:pPr>
          </w:p>
        </w:tc>
        <w:tc>
          <w:tcPr>
            <w:tcW w:w="8222" w:type="dxa"/>
          </w:tcPr>
          <w:p w14:paraId="4343CC95"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fest gebunden</w:t>
            </w:r>
          </w:p>
        </w:tc>
      </w:tr>
      <w:tr w:rsidR="0047123B" w14:paraId="25CEB6BF" w14:textId="77777777" w:rsidTr="004A1ED8">
        <w:tc>
          <w:tcPr>
            <w:tcW w:w="2269" w:type="dxa"/>
          </w:tcPr>
          <w:p w14:paraId="406A8D2E"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ASG</w:t>
            </w:r>
          </w:p>
        </w:tc>
        <w:tc>
          <w:tcPr>
            <w:tcW w:w="283" w:type="dxa"/>
          </w:tcPr>
          <w:p w14:paraId="52B70317" w14:textId="77777777" w:rsidR="0047123B" w:rsidRDefault="0047123B" w:rsidP="004A1ED8">
            <w:pPr>
              <w:spacing w:line="240" w:lineRule="auto"/>
              <w:rPr>
                <w:rFonts w:ascii="Calibri" w:eastAsia="Calibri" w:hAnsi="Calibri" w:cs="Calibri"/>
                <w:sz w:val="24"/>
                <w:szCs w:val="24"/>
              </w:rPr>
            </w:pPr>
          </w:p>
        </w:tc>
        <w:tc>
          <w:tcPr>
            <w:tcW w:w="8222" w:type="dxa"/>
          </w:tcPr>
          <w:p w14:paraId="51FE59FA"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Asbest schwach gebunden</w:t>
            </w:r>
          </w:p>
        </w:tc>
      </w:tr>
      <w:tr w:rsidR="0047123B" w14:paraId="6B905CCD" w14:textId="77777777" w:rsidTr="004A1ED8">
        <w:tc>
          <w:tcPr>
            <w:tcW w:w="2269" w:type="dxa"/>
          </w:tcPr>
          <w:p w14:paraId="0645789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PAK</w:t>
            </w:r>
          </w:p>
        </w:tc>
        <w:tc>
          <w:tcPr>
            <w:tcW w:w="283" w:type="dxa"/>
          </w:tcPr>
          <w:p w14:paraId="322FB2A3" w14:textId="77777777" w:rsidR="0047123B" w:rsidRDefault="0047123B" w:rsidP="004A1ED8">
            <w:pPr>
              <w:spacing w:line="240" w:lineRule="auto"/>
              <w:rPr>
                <w:rFonts w:ascii="Calibri" w:eastAsia="Calibri" w:hAnsi="Calibri" w:cs="Calibri"/>
                <w:sz w:val="24"/>
                <w:szCs w:val="24"/>
              </w:rPr>
            </w:pPr>
          </w:p>
        </w:tc>
        <w:tc>
          <w:tcPr>
            <w:tcW w:w="8222" w:type="dxa"/>
          </w:tcPr>
          <w:p w14:paraId="6AE4EE21"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Polyzyklische Aromatische Kohlenwasserstoffe</w:t>
            </w:r>
          </w:p>
        </w:tc>
      </w:tr>
      <w:tr w:rsidR="0047123B" w14:paraId="43D7EFB5" w14:textId="77777777" w:rsidTr="004A1ED8">
        <w:tc>
          <w:tcPr>
            <w:tcW w:w="2269" w:type="dxa"/>
          </w:tcPr>
          <w:p w14:paraId="1C450535"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PCB</w:t>
            </w:r>
          </w:p>
        </w:tc>
        <w:tc>
          <w:tcPr>
            <w:tcW w:w="283" w:type="dxa"/>
          </w:tcPr>
          <w:p w14:paraId="1EE588EA" w14:textId="77777777" w:rsidR="0047123B" w:rsidRDefault="0047123B" w:rsidP="004A1ED8">
            <w:pPr>
              <w:spacing w:line="240" w:lineRule="auto"/>
              <w:rPr>
                <w:rFonts w:ascii="Calibri" w:eastAsia="Calibri" w:hAnsi="Calibri" w:cs="Calibri"/>
                <w:sz w:val="24"/>
                <w:szCs w:val="24"/>
              </w:rPr>
            </w:pPr>
          </w:p>
        </w:tc>
        <w:tc>
          <w:tcPr>
            <w:tcW w:w="8222" w:type="dxa"/>
          </w:tcPr>
          <w:p w14:paraId="66C2377F"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Polychlorierte Biphenyle</w:t>
            </w:r>
          </w:p>
        </w:tc>
      </w:tr>
      <w:tr w:rsidR="0047123B" w14:paraId="62CA9F0C" w14:textId="77777777" w:rsidTr="004A1ED8">
        <w:tc>
          <w:tcPr>
            <w:tcW w:w="2269" w:type="dxa"/>
          </w:tcPr>
          <w:p w14:paraId="4E13D42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FCKW</w:t>
            </w:r>
          </w:p>
        </w:tc>
        <w:tc>
          <w:tcPr>
            <w:tcW w:w="283" w:type="dxa"/>
          </w:tcPr>
          <w:p w14:paraId="69BF07D4" w14:textId="77777777" w:rsidR="0047123B" w:rsidRDefault="0047123B" w:rsidP="004A1ED8">
            <w:pPr>
              <w:spacing w:line="240" w:lineRule="auto"/>
              <w:rPr>
                <w:rFonts w:ascii="Calibri" w:eastAsia="Calibri" w:hAnsi="Calibri" w:cs="Calibri"/>
                <w:sz w:val="24"/>
                <w:szCs w:val="24"/>
              </w:rPr>
            </w:pPr>
          </w:p>
        </w:tc>
        <w:tc>
          <w:tcPr>
            <w:tcW w:w="8222" w:type="dxa"/>
          </w:tcPr>
          <w:p w14:paraId="609C2F2C"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Fluorchlorkohlenwasserstoffe</w:t>
            </w:r>
          </w:p>
        </w:tc>
      </w:tr>
      <w:tr w:rsidR="0047123B" w14:paraId="1EE2171C" w14:textId="77777777" w:rsidTr="004A1ED8">
        <w:tc>
          <w:tcPr>
            <w:tcW w:w="2269" w:type="dxa"/>
          </w:tcPr>
          <w:p w14:paraId="12447710"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SM</w:t>
            </w:r>
          </w:p>
        </w:tc>
        <w:tc>
          <w:tcPr>
            <w:tcW w:w="283" w:type="dxa"/>
          </w:tcPr>
          <w:p w14:paraId="67986346" w14:textId="77777777" w:rsidR="0047123B" w:rsidRDefault="0047123B" w:rsidP="004A1ED8">
            <w:pPr>
              <w:spacing w:line="240" w:lineRule="auto"/>
              <w:rPr>
                <w:rFonts w:ascii="Calibri" w:eastAsia="Calibri" w:hAnsi="Calibri" w:cs="Calibri"/>
                <w:sz w:val="24"/>
                <w:szCs w:val="24"/>
              </w:rPr>
            </w:pPr>
          </w:p>
        </w:tc>
        <w:tc>
          <w:tcPr>
            <w:tcW w:w="8222" w:type="dxa"/>
          </w:tcPr>
          <w:p w14:paraId="5C2552B0"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Schwermetall</w:t>
            </w:r>
          </w:p>
        </w:tc>
      </w:tr>
      <w:tr w:rsidR="0047123B" w14:paraId="78D7825C" w14:textId="77777777" w:rsidTr="004A1ED8">
        <w:tc>
          <w:tcPr>
            <w:tcW w:w="2269" w:type="dxa"/>
          </w:tcPr>
          <w:p w14:paraId="629D5999" w14:textId="77777777" w:rsidR="0047123B" w:rsidRDefault="0047123B" w:rsidP="004A1ED8">
            <w:pPr>
              <w:spacing w:line="240" w:lineRule="auto"/>
              <w:jc w:val="right"/>
              <w:rPr>
                <w:rFonts w:ascii="Calibri" w:eastAsia="Calibri" w:hAnsi="Calibri" w:cs="Calibri"/>
                <w:sz w:val="24"/>
                <w:szCs w:val="24"/>
              </w:rPr>
            </w:pPr>
            <w:r>
              <w:rPr>
                <w:rFonts w:ascii="Calibri" w:eastAsia="Calibri" w:hAnsi="Calibri" w:cs="Calibri"/>
                <w:sz w:val="24"/>
                <w:szCs w:val="24"/>
              </w:rPr>
              <w:t>HSM</w:t>
            </w:r>
          </w:p>
        </w:tc>
        <w:tc>
          <w:tcPr>
            <w:tcW w:w="283" w:type="dxa"/>
          </w:tcPr>
          <w:p w14:paraId="498326E9" w14:textId="77777777" w:rsidR="0047123B" w:rsidRDefault="0047123B" w:rsidP="004A1ED8">
            <w:pPr>
              <w:spacing w:line="240" w:lineRule="auto"/>
              <w:rPr>
                <w:rFonts w:ascii="Calibri" w:eastAsia="Calibri" w:hAnsi="Calibri" w:cs="Calibri"/>
                <w:sz w:val="24"/>
                <w:szCs w:val="24"/>
              </w:rPr>
            </w:pPr>
          </w:p>
        </w:tc>
        <w:tc>
          <w:tcPr>
            <w:tcW w:w="8222" w:type="dxa"/>
          </w:tcPr>
          <w:p w14:paraId="47789ACD"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Holzschutzmittel</w:t>
            </w:r>
          </w:p>
        </w:tc>
      </w:tr>
      <w:tr w:rsidR="0047123B" w14:paraId="0430844B" w14:textId="77777777" w:rsidTr="004A1ED8">
        <w:tc>
          <w:tcPr>
            <w:tcW w:w="2269" w:type="dxa"/>
            <w:shd w:val="clear" w:color="auto" w:fill="FFFF00"/>
          </w:tcPr>
          <w:p w14:paraId="7EB10618" w14:textId="77777777" w:rsidR="0047123B" w:rsidRDefault="0047123B" w:rsidP="004A1ED8">
            <w:pPr>
              <w:spacing w:line="240" w:lineRule="auto"/>
              <w:jc w:val="right"/>
              <w:rPr>
                <w:rFonts w:ascii="Calibri" w:eastAsia="Calibri" w:hAnsi="Calibri" w:cs="Calibri"/>
                <w:sz w:val="24"/>
                <w:szCs w:val="24"/>
              </w:rPr>
            </w:pPr>
          </w:p>
        </w:tc>
        <w:tc>
          <w:tcPr>
            <w:tcW w:w="283" w:type="dxa"/>
          </w:tcPr>
          <w:p w14:paraId="6843BE87" w14:textId="77777777" w:rsidR="0047123B" w:rsidRDefault="0047123B" w:rsidP="004A1ED8">
            <w:pPr>
              <w:spacing w:line="240" w:lineRule="auto"/>
              <w:rPr>
                <w:rFonts w:ascii="Calibri" w:eastAsia="Calibri" w:hAnsi="Calibri" w:cs="Calibri"/>
                <w:sz w:val="24"/>
                <w:szCs w:val="24"/>
              </w:rPr>
            </w:pPr>
          </w:p>
        </w:tc>
        <w:tc>
          <w:tcPr>
            <w:tcW w:w="8222" w:type="dxa"/>
          </w:tcPr>
          <w:p w14:paraId="09F12BF8"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Instruierter Handwerker</w:t>
            </w:r>
          </w:p>
        </w:tc>
      </w:tr>
      <w:tr w:rsidR="0047123B" w14:paraId="43FF66E6" w14:textId="77777777" w:rsidTr="004A1ED8">
        <w:trPr>
          <w:trHeight w:val="119"/>
        </w:trPr>
        <w:tc>
          <w:tcPr>
            <w:tcW w:w="2269" w:type="dxa"/>
            <w:shd w:val="clear" w:color="auto" w:fill="FF0000"/>
          </w:tcPr>
          <w:p w14:paraId="544FD164" w14:textId="77777777" w:rsidR="0047123B" w:rsidRDefault="0047123B" w:rsidP="004A1ED8">
            <w:pPr>
              <w:spacing w:line="240" w:lineRule="auto"/>
              <w:rPr>
                <w:rFonts w:ascii="Calibri" w:eastAsia="Calibri" w:hAnsi="Calibri" w:cs="Calibri"/>
                <w:sz w:val="24"/>
                <w:szCs w:val="24"/>
              </w:rPr>
            </w:pPr>
          </w:p>
        </w:tc>
        <w:tc>
          <w:tcPr>
            <w:tcW w:w="283" w:type="dxa"/>
          </w:tcPr>
          <w:p w14:paraId="1520C03F" w14:textId="77777777" w:rsidR="0047123B" w:rsidRDefault="0047123B" w:rsidP="004A1ED8">
            <w:pPr>
              <w:spacing w:line="240" w:lineRule="auto"/>
              <w:rPr>
                <w:rFonts w:ascii="Calibri" w:eastAsia="Calibri" w:hAnsi="Calibri" w:cs="Calibri"/>
                <w:sz w:val="24"/>
                <w:szCs w:val="24"/>
              </w:rPr>
            </w:pPr>
          </w:p>
        </w:tc>
        <w:tc>
          <w:tcPr>
            <w:tcW w:w="8222" w:type="dxa"/>
          </w:tcPr>
          <w:p w14:paraId="247BFF57" w14:textId="77777777" w:rsidR="0047123B" w:rsidRDefault="0047123B" w:rsidP="004A1ED8">
            <w:pPr>
              <w:spacing w:line="240" w:lineRule="auto"/>
              <w:rPr>
                <w:rFonts w:ascii="Calibri" w:eastAsia="Calibri" w:hAnsi="Calibri" w:cs="Calibri"/>
                <w:sz w:val="24"/>
                <w:szCs w:val="24"/>
              </w:rPr>
            </w:pPr>
            <w:r>
              <w:rPr>
                <w:rFonts w:ascii="Calibri" w:eastAsia="Calibri" w:hAnsi="Calibri" w:cs="Calibri"/>
                <w:sz w:val="24"/>
                <w:szCs w:val="24"/>
              </w:rPr>
              <w:t>Suva anerkannte Schadstoffsanierer</w:t>
            </w:r>
          </w:p>
        </w:tc>
      </w:tr>
    </w:tbl>
    <w:p w14:paraId="381B6B88"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28" w:name="_2s8eyo1" w:colFirst="0" w:colLast="0"/>
      <w:bookmarkEnd w:id="28"/>
      <w:r w:rsidRPr="00A53CA1">
        <w:rPr>
          <w:rFonts w:ascii="Calibri" w:eastAsia="Calibri" w:hAnsi="Calibri" w:cs="Calibri"/>
          <w:b/>
          <w:bCs/>
          <w:color w:val="2F5496"/>
          <w:sz w:val="32"/>
          <w:szCs w:val="32"/>
        </w:rPr>
        <w:lastRenderedPageBreak/>
        <w:t>Übersicht der Bauschadstoffvorkommen mit Sanierungsangaben</w:t>
      </w:r>
    </w:p>
    <w:p w14:paraId="0EF9226A" w14:textId="77777777" w:rsidR="0047123B" w:rsidRDefault="0047123B" w:rsidP="0047123B">
      <w:pPr>
        <w:pStyle w:val="berschrift1"/>
        <w:spacing w:before="240" w:after="0" w:line="240" w:lineRule="auto"/>
        <w:ind w:left="432"/>
        <w:rPr>
          <w:rFonts w:ascii="Calibri" w:eastAsia="Calibri" w:hAnsi="Calibri" w:cs="Calibri"/>
          <w:sz w:val="24"/>
          <w:szCs w:val="24"/>
        </w:rPr>
      </w:pPr>
      <w:bookmarkStart w:id="29" w:name="_3rdcrjn" w:colFirst="0" w:colLast="0"/>
      <w:bookmarkEnd w:id="29"/>
      <w:r>
        <w:rPr>
          <w:rFonts w:ascii="Calibri" w:eastAsia="Calibri" w:hAnsi="Calibri" w:cs="Calibri"/>
          <w:sz w:val="24"/>
          <w:szCs w:val="24"/>
        </w:rPr>
        <w:t>Die nachfolgende Tabelle zeigt alle identifizierten Schadstoffvorkommen:</w:t>
      </w:r>
      <w:r>
        <w:rPr>
          <w:rFonts w:ascii="Calibri" w:eastAsia="Calibri" w:hAnsi="Calibri" w:cs="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MaP-2</w:t>
            </w:r>
          </w:p>
        </w:tc>
        <w:tc>
          <w:tcPr>
            <w:noWrap/>
          </w:tcPr>
          <w:p>
            <w:pPr/>
            <w:r>
              <w:rPr/>
              <w:t xml:space="preserve">Ladenfläche
</w:t>
            </w:r>
          </w:p>
          <w:p>
            <w:pPr/>
            <w:r>
              <w:rPr/>
              <w:t xml:space="preserve">EG
</w:t>
            </w:r>
          </w:p>
        </w:tc>
        <w:tc>
          <w:tcPr>
            <w:noWrap/>
          </w:tcPr>
          <w:p>
            <w:pPr/>
            <w:r>
              <w:rPr/>
              <w:t xml:space="preserve">Wand</w:t>
            </w:r>
          </w:p>
        </w:tc>
        <w:tc>
          <w:tcPr>
            <w:noWrap/>
          </w:tcPr>
          <w:p>
            <w:pPr/>
            <w:r>
              <w:rPr/>
              <w:t xml:space="preserve">Gipskartonplatte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MaP-3</w:t>
            </w:r>
          </w:p>
        </w:tc>
        <w:tc>
          <w:tcPr>
            <w:noWrap/>
          </w:tcPr>
          <w:p>
            <w:pPr/>
            <w:r>
              <w:rPr/>
              <w:t xml:space="preserve">Ladenfläche
</w:t>
            </w:r>
          </w:p>
          <w:p>
            <w:pPr/>
            <w:r>
              <w:rPr/>
              <w:t xml:space="preserve">EG
</w:t>
            </w:r>
          </w:p>
        </w:tc>
        <w:tc>
          <w:tcPr>
            <w:noWrap/>
          </w:tcPr>
          <w:p>
            <w:pPr/>
            <w:r>
              <w:rPr/>
              <w:t xml:space="preserve">abgehängte Decke</w:t>
            </w:r>
          </w:p>
        </w:tc>
        <w:tc>
          <w:tcPr>
            <w:noWrap/>
          </w:tcPr>
          <w:p>
            <w:pPr/>
            <w:r>
              <w:rPr/>
              <w:t xml:space="preserve">Gipskartonplatte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red"/>
            <w:noWrap/>
          </w:tcPr>
          <w:p>
            <w:pPr/>
            <w:r>
              <w:rPr/>
              <w:t xml:space="preserve">MaP-4</w:t>
            </w:r>
          </w:p>
        </w:tc>
        <w:tc>
          <w:tcPr>
            <w:noWrap/>
          </w:tcPr>
          <w:p>
            <w:pPr/>
            <w:r>
              <w:rPr/>
              <w:t xml:space="preserve">Ladenfläche
</w:t>
            </w:r>
          </w:p>
          <w:p>
            <w:pPr/>
            <w:r>
              <w:rPr/>
              <w:t xml:space="preserve">EG
</w:t>
            </w:r>
          </w:p>
        </w:tc>
        <w:tc>
          <w:tcPr>
            <w:noWrap/>
          </w:tcPr>
          <w:p>
            <w:pPr/>
            <w:r>
              <w:rPr/>
              <w:t xml:space="preserve">abgehängte Decke</w:t>
            </w:r>
          </w:p>
        </w:tc>
        <w:tc>
          <w:tcPr>
            <w:noWrap/>
          </w:tcPr>
          <w:p>
            <w:pPr/>
            <w:r>
              <w:rPr/>
              <w:t xml:space="preserve">Gipskartonplatte</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bl>
    <w:p w14:paraId="43C6C16C" w14:textId="77777777" w:rsidR="00DD43B4" w:rsidRDefault="00DD43B4">
      <w:pPr>
        <w:rPr>
          <w:rFonts w:ascii="Calibri" w:eastAsia="Calibri" w:hAnsi="Calibri" w:cs="Calibri"/>
          <w:sz w:val="24"/>
          <w:szCs w:val="24"/>
        </w:rPr>
      </w:pPr>
      <w:r>
        <w:rPr>
          <w:rFonts w:ascii="Calibri" w:eastAsia="Calibri" w:hAnsi="Calibri" w:cs="Calibri"/>
          <w:sz w:val="24"/>
          <w:szCs w:val="24"/>
        </w:rPr>
        <w:br w:type="page"/>
      </w:r>
    </w:p>
    <w:p w14:paraId="3AF71CEF"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r w:rsidRPr="00A53CA1">
        <w:rPr>
          <w:rFonts w:ascii="Calibri" w:eastAsia="Calibri" w:hAnsi="Calibri" w:cs="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r>
        <w:rPr>
          <w:rFonts w:ascii="Calibri" w:eastAsia="Calibri" w:hAnsi="Calibri" w:cs="Calibri"/>
          <w:b/>
          <w:color w:val="2F5496"/>
          <w:sz w:val="26"/>
          <w:szCs w:val="26"/>
        </w:rPr>
        <w:t>Sanierung durch Schadstoffsanierer</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MaP-2</w:t>
            </w:r>
          </w:p>
        </w:tc>
        <w:tc>
          <w:tcPr>
            <w:noWrap/>
          </w:tcPr>
          <w:p>
            <w:pPr/>
            <w:r>
              <w:rPr/>
              <w:t xml:space="preserve">Gipskartonplatte</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MaP-3</w:t>
            </w:r>
          </w:p>
        </w:tc>
        <w:tc>
          <w:tcPr>
            <w:noWrap/>
          </w:tcPr>
          <w:p>
            <w:pPr/>
            <w:r>
              <w:rPr/>
              <w:t xml:space="preserve">Gipskartonplatte</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MaP-4</w:t>
            </w:r>
          </w:p>
        </w:tc>
        <w:tc>
          <w:tcPr>
            <w:noWrap/>
          </w:tcPr>
          <w:p>
            <w:pPr/>
            <w:r>
              <w:rPr/>
              <w:t xml:space="preserve">Gipskartonplatte</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bl>
    <w:p w14:paraId="460A993C" w14:textId="77777777" w:rsidR="0047123B" w:rsidRDefault="0047123B" w:rsidP="0047123B">
      <w:pPr>
        <w:spacing w:line="240" w:lineRule="auto"/>
        <w:rPr>
          <w:sz w:val="24"/>
          <w:szCs w:val="24"/>
        </w:rPr>
      </w:pPr>
    </w:p>
    <w:p w14:paraId="1FA56632"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26"/>
          <w:szCs w:val="26"/>
        </w:rPr>
      </w:pPr>
      <w:bookmarkStart w:id="32" w:name="_26in1rg" w:colFirst="0" w:colLast="0"/>
      <w:bookmarkEnd w:id="32"/>
      <w:r>
        <w:rPr>
          <w:rFonts w:ascii="Calibri" w:eastAsia="Calibri" w:hAnsi="Calibri" w:cs="Calibri"/>
          <w:b/>
          <w:color w:val="2F5496"/>
          <w:sz w:val="26"/>
          <w:szCs w:val="26"/>
        </w:rPr>
        <w:t>Sanierung durch instruierte Handwerker</w:t>
      </w:r>
    </w:p>
    <w:p w14:paraId="274E4603"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Diese Tabelle Zeigt Schadstoffbefunde welche unter Einhaltung der angegebenen Richtlinien nur durch instruierte Handwerker rückgebaut werden können:</w:t>
      </w:r>
      <w:r>
        <w:rPr>
          <w:rFonts w:ascii="Calibri" w:eastAsia="Calibri" w:hAnsi="Calibri" w:cs="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43FDC159" w14:textId="77777777" w:rsidR="0047123B" w:rsidRDefault="00D36D8B" w:rsidP="00D36D8B">
      <w:pPr>
        <w:rPr>
          <w:rFonts w:ascii="Calibri" w:eastAsia="Calibri" w:hAnsi="Calibri" w:cs="Calibri"/>
          <w:sz w:val="24"/>
          <w:szCs w:val="24"/>
        </w:rPr>
      </w:pPr>
      <w:r>
        <w:rPr>
          <w:rFonts w:ascii="Calibri" w:eastAsia="Calibri" w:hAnsi="Calibri" w:cs="Calibri"/>
          <w:sz w:val="24"/>
          <w:szCs w:val="24"/>
        </w:rPr>
        <w:br w:type="page"/>
      </w:r>
    </w:p>
    <w:p w14:paraId="78EF3B09" w14:textId="77777777" w:rsidR="0047123B" w:rsidRPr="00A53CA1" w:rsidRDefault="0047123B" w:rsidP="0047123B">
      <w:pPr>
        <w:pStyle w:val="berschrift1"/>
        <w:numPr>
          <w:ilvl w:val="0"/>
          <w:numId w:val="5"/>
        </w:numPr>
        <w:spacing w:before="240" w:after="0" w:line="240" w:lineRule="auto"/>
        <w:rPr>
          <w:rFonts w:ascii="Calibri" w:eastAsia="Calibri" w:hAnsi="Calibri" w:cs="Calibri"/>
          <w:b/>
          <w:bCs/>
          <w:color w:val="2F5496"/>
          <w:sz w:val="32"/>
          <w:szCs w:val="32"/>
        </w:rPr>
      </w:pPr>
      <w:bookmarkStart w:id="34" w:name="_z337ya" w:colFirst="0" w:colLast="0"/>
      <w:bookmarkEnd w:id="34"/>
      <w:r w:rsidRPr="00A53CA1">
        <w:rPr>
          <w:rFonts w:ascii="Calibri" w:eastAsia="Calibri" w:hAnsi="Calibri" w:cs="Calibri"/>
          <w:b/>
          <w:bCs/>
          <w:color w:val="2F5496"/>
          <w:sz w:val="32"/>
          <w:szCs w:val="32"/>
        </w:rPr>
        <w:lastRenderedPageBreak/>
        <w:t>Entsorgung der Schadstoffe</w:t>
      </w:r>
    </w:p>
    <w:p w14:paraId="0CB8CD6C" w14:textId="77777777" w:rsidR="0047123B" w:rsidRDefault="0047123B" w:rsidP="0047123B">
      <w:pPr>
        <w:pStyle w:val="berschrift2"/>
        <w:numPr>
          <w:ilvl w:val="1"/>
          <w:numId w:val="5"/>
        </w:numPr>
        <w:spacing w:before="40" w:after="0" w:line="240" w:lineRule="auto"/>
        <w:rPr>
          <w:rFonts w:ascii="Calibri" w:eastAsia="Calibri" w:hAnsi="Calibri" w:cs="Calibri"/>
          <w:b/>
          <w:color w:val="2F5496"/>
          <w:sz w:val="40"/>
          <w:szCs w:val="40"/>
        </w:rPr>
      </w:pPr>
      <w:r>
        <w:rPr>
          <w:rFonts w:ascii="Calibri" w:eastAsia="Calibri" w:hAnsi="Calibri" w:cs="Calibri"/>
          <w:b/>
          <w:color w:val="2F5496"/>
          <w:sz w:val="26"/>
          <w:szCs w:val="26"/>
        </w:rPr>
        <w:t>Entsorgungskonzept für die Schadstoffe</w:t>
      </w:r>
    </w:p>
    <w:p w14:paraId="28AD532C" w14:textId="77777777" w:rsidR="0047123B" w:rsidRDefault="0047123B" w:rsidP="0047123B">
      <w:pPr>
        <w:spacing w:line="240" w:lineRule="auto"/>
        <w:rPr>
          <w:rFonts w:ascii="Calibri" w:eastAsia="Calibri" w:hAnsi="Calibri" w:cs="Calibri"/>
          <w:sz w:val="24"/>
          <w:szCs w:val="24"/>
        </w:rPr>
      </w:pPr>
      <w:r>
        <w:rPr>
          <w:rFonts w:ascii="Calibri" w:eastAsia="Calibri" w:hAnsi="Calibri" w:cs="Calibri"/>
          <w:sz w:val="24"/>
          <w:szCs w:val="24"/>
        </w:rPr>
        <w:t>Die folgende Tabelle gibt einen Überblick über die korrekte Entsorgung der Schadstoffe:</w:t>
      </w:r>
      <w:r>
        <w:rPr>
          <w:rFonts w:ascii="Calibri" w:eastAsia="Calibri" w:hAnsi="Calibri" w:cs="Calibri"/>
          <w:sz w:val="24"/>
          <w:szCs w:val="24"/>
        </w:rPr>
        <w:br/>
      </w:r>
    </w:p>
    <w:tbl>
      <w:tblGrid>
        <w:gridCol w:w="1120" w:type="dxa"/>
        <w:gridCol w:w="1400" w:type="dxa"/>
        <w:gridCol w:w="1120" w:type="dxa"/>
        <w:gridCol w:w="1400" w:type="dxa"/>
        <w:gridCol w:w="1120" w:type="dxa"/>
        <w:gridCol w:w="280" w:type="dxa"/>
        <w:gridCol w:w="70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c>
          <w:tcPr>
            <w:tcW w:w="700" w:type="dxa"/>
            <w:shd w:val="clear" w:fill="67ffcb"/>
            <w:noWrap/>
          </w:tcPr>
          <w:p>
            <w:pPr/>
            <w:r>
              <w:rPr/>
              <w:t xml:space="preserve">m3 lose</w:t>
            </w:r>
          </w:p>
        </w:tc>
      </w:tr>
      <w:tr>
        <w:trPr/>
        <w:tc>
          <w:tcPr>
            <w:shd w:val="clear" w:fill="red"/>
            <w:noWrap/>
          </w:tcPr>
          <w:p>
            <w:pPr/>
            <w:r>
              <w:rPr/>
              <w:t xml:space="preserve">MaP-2</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r>
        <w:trPr/>
        <w:tc>
          <w:tcPr>
            <w:shd w:val="clear" w:fill="red"/>
            <w:noWrap/>
          </w:tcPr>
          <w:p>
            <w:pPr/>
            <w:r>
              <w:rPr/>
              <w:t xml:space="preserve">MaP-4</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c>
          <w:tcPr>
            <w:noWrap/>
          </w:tcPr>
          <w:p>
            <w:pPr/>
            <w:r>
              <w:rPr/>
              <w:t xml:space="preserve"/>
            </w:r>
          </w:p>
        </w:tc>
      </w:tr>
    </w:tbl>
    <w:p w14:paraId="2215C53D" w14:textId="77777777" w:rsidR="0047123B" w:rsidRDefault="0047123B" w:rsidP="0047123B">
      <w:bookmarkStart w:id="35" w:name="OLE_LINK29"/>
      <w:r>
        <w:br w:type="page"/>
      </w:r>
    </w:p>
    <w:p w14:paraId="383C7F0A" w14:textId="77777777" w:rsidR="0047123B" w:rsidRPr="001F7839" w:rsidRDefault="0047123B" w:rsidP="0047123B">
      <w:r>
        <w:rPr>
          <w:rFonts w:ascii="Calibri" w:eastAsia="Calibri" w:hAnsi="Calibri" w:cs="Calibri"/>
          <w:b/>
          <w:color w:val="2F5496"/>
          <w:sz w:val="32"/>
          <w:szCs w:val="32"/>
        </w:rPr>
        <w:lastRenderedPageBreak/>
        <w:t>Empfehlung</w:t>
      </w:r>
      <w:bookmarkEnd w:id="35"/>
    </w:p>
    <w:p w14:paraId="03E28039" w14:textId="77777777" w:rsidR="0047123B" w:rsidRDefault="0047123B" w:rsidP="0047123B">
      <w:pPr>
        <w:spacing w:line="240" w:lineRule="auto"/>
        <w:rPr>
          <w:sz w:val="24"/>
          <w:szCs w:val="24"/>
        </w:rPr>
      </w:pPr>
    </w:p>
    <w:p>
      <w:pPr/>
      <w:r>
        <w:rPr/>
        <w:t xml:space="preserve">Gipsplatte aus der Probe MaP-1 enthält Asbest und muss durch einen spezialisierten Schadstoffsanierer fachgerecht behandelt werden. Dabei sind die relevanten Normen und Richtlinien für die Asbestentsorgung strikt zu befolgen.</w:t>
      </w:r>
      <w:br/>
      <w:r>
        <w:rPr/>
        <w:t xml:space="preserve"/>
      </w:r>
      <w:br/>
      <w:r>
        <w:rPr/>
        <w:t xml:space="preserve">Die Gipskartonplatten in den Proben MaP-2, MaP-4 und MaP-5, welche ebenfalls Asbest enthalten, erfordern eine professionelle Sanierung durch qualifizierte Schadstoffsanierer. Diese Materialien müssen unter Berücksichtigung der geltenden gesetzlichen Bestimmungen und unter Anwendung des korrekten LVA Codes entsorgt werden.</w:t>
      </w:r>
      <w:br/>
    </w:p>
    <w:p w14:paraId="5D954B69" w14:textId="77777777" w:rsidR="00223B3A" w:rsidRDefault="0047123B" w:rsidP="00B63228">
      <w:pPr>
        <w:spacing w:line="240" w:lineRule="auto"/>
        <w:rPr>
          <w:sz w:val="24"/>
          <w:szCs w:val="24"/>
        </w:rPr>
        <w:sectPr w:rsidR="00223B3A" w:rsidSect="00AE5C05">
          <w:headerReference w:type="first" r:id="rId7"/>
          <w:pgSz w:w="11909" w:h="16834"/>
          <w:pgMar w:top="1440" w:right="1440" w:bottom="1440" w:left="1440" w:header="720" w:footer="720" w:gutter="0"/>
          <w:pgNumType w:start="1"/>
          <w:cols w:space="720"/>
          <w:titlePg/>
        </w:sectPr>
      </w:pPr>
      <w:r>
        <w:rPr>
          <w:sz w:val="24"/>
          <w:szCs w:val="24"/>
        </w:rPr>
        <w:t>---</w:t>
      </w:r>
      <w:r>
        <w:rPr>
          <w:sz w:val="24"/>
          <w:szCs w:val="24"/>
        </w:rPr>
        <w:br/>
        <w:t>Pascal Kallen</w:t>
      </w:r>
      <w:r>
        <w:rPr>
          <w:sz w:val="24"/>
          <w:szCs w:val="24"/>
        </w:rPr>
        <w:br/>
      </w:r>
      <w:r>
        <w:rPr>
          <w:sz w:val="24"/>
          <w:szCs w:val="24"/>
        </w:rPr>
        <w:br/>
        <w:t>asbesttest.ch GmbH</w:t>
      </w:r>
      <w:r>
        <w:rPr>
          <w:sz w:val="24"/>
          <w:szCs w:val="24"/>
        </w:rPr>
        <w:br/>
        <w:t>Pulvermühlestrasse 4</w:t>
      </w:r>
      <w:r>
        <w:rPr>
          <w:sz w:val="24"/>
          <w:szCs w:val="24"/>
        </w:rPr>
        <w:br/>
        <w:t>7000 Chur</w:t>
      </w:r>
      <w:bookmarkStart w:id="37" w:name="_1ksv4uv" w:colFirst="0" w:colLast="0"/>
      <w:bookmarkEnd w:id="0"/>
      <w:bookmarkEnd w:id="37"/>
    </w:p>
    <w:p w14:paraId="437ADC1A" w14:textId="77777777" w:rsidR="003568DE" w:rsidRPr="008824DE" w:rsidRDefault="003568DE" w:rsidP="003568DE">
      <w:pPr>
        <w:spacing w:line="240" w:lineRule="auto"/>
        <w:rPr>
          <w:sz w:val="24"/>
          <w:szCs w:val="24"/>
        </w:rPr>
      </w:pPr>
      <w:bookmarkStart w:id="38" w:name="OLE_LINK2"/>
      <w:r>
        <w:rPr>
          <w:rFonts w:ascii="Calibri" w:eastAsia="Calibri" w:hAnsi="Calibri" w:cs="Calibri"/>
          <w:b/>
          <w:color w:val="2F5496"/>
          <w:sz w:val="32"/>
          <w:szCs w:val="32"/>
        </w:rPr>
        <w:lastRenderedPageBreak/>
        <w:t>Zusätzliche Beigaben</w:t>
      </w:r>
    </w:p>
    <w:p w14:paraId="5B5AACEE" w14:textId="77777777" w:rsidR="003568DE" w:rsidRDefault="003568DE" w:rsidP="003568DE">
      <w:pPr>
        <w:spacing w:line="240" w:lineRule="auto"/>
        <w:rPr>
          <w:rFonts w:ascii="Calibri" w:eastAsia="Calibri" w:hAnsi="Calibri" w:cs="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noWrap/>
          </w:tcPr>
          <w:p>
            <w:pPr/>
            <w:r>
              <w:rPr/>
              <w:t xml:space="preserve">MaP-1</w:t>
            </w:r>
          </w:p>
        </w:tc>
        <w:tc>
          <w:tcPr>
            <w:noWrap/>
          </w:tcPr>
          <w:p>
            <w:pPr/>
            <w:r>
              <w:rPr/>
              <w:t xml:space="preserve">Fluchtweg
</w:t>
            </w:r>
          </w:p>
          <w:p>
            <w:pPr/>
            <w:r>
              <w:rPr/>
              <w:t xml:space="preserve">EG
</w:t>
            </w:r>
          </w:p>
        </w:tc>
        <w:tc>
          <w:tcPr>
            <w:noWrap/>
          </w:tcPr>
          <w:p>
            <w:pPr/>
            <w:r>
              <w:rPr/>
              <w:t xml:space="preserve">VM-1
</w:t>
            </w:r>
          </w:p>
          <w:p>
            <w:pPr/>
            <w:r>
              <w:rPr/>
              <w:t xml:space="preserve">Gipskartonplatte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5" o:title=""/>
                </v:shape>
              </w:pict>
              <w:t xml:space="preserve"/>
            </w:r>
          </w:p>
        </w:tc>
        <w:tc>
          <w:tcPr>
            <w:noWrap/>
          </w:tcPr>
          <w:p>
            <w:pPr/>
            <w:r>
              <w:rPr/>
              <w:t xml:space="preserve"/>
              <w:pict>
                <v:shape type="#_x0000_t75" style="width:100px;height:150px" stroked="f" filled="f">
                  <v:imagedata r:id="rId16" o:title=""/>
                </v:shape>
              </w:pict>
              <w:t xml:space="preserve"/>
            </w:r>
          </w:p>
        </w:tc>
      </w:tr>
      <w:tr>
        <w:trPr/>
        <w:tc>
          <w:tcPr>
            <w:shd w:val="clear"/>
            <w:noWrap/>
          </w:tcPr>
          <w:p>
            <w:pPr/>
            <w:r>
              <w:rPr/>
              <w:t xml:space="preserve">MaP-2</w:t>
            </w:r>
          </w:p>
        </w:tc>
        <w:tc>
          <w:tcPr>
            <w:noWrap/>
          </w:tcPr>
          <w:p>
            <w:pPr/>
            <w:r>
              <w:rPr/>
              <w:t xml:space="preserve">Ladenfläche
</w:t>
            </w:r>
          </w:p>
          <w:p>
            <w:pPr/>
            <w:r>
              <w:rPr/>
              <w:t xml:space="preserve">EG
</w:t>
            </w:r>
          </w:p>
        </w:tc>
        <w:tc>
          <w:tcPr>
            <w:noWrap/>
          </w:tcPr>
          <w:p>
            <w:pPr/>
            <w:r>
              <w:rPr/>
              <w:t xml:space="preserve">VM-1
</w:t>
            </w:r>
          </w:p>
          <w:p>
            <w:pPr/>
            <w:r>
              <w:rPr/>
              <w:t xml:space="preserve">Gipskartonplatte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7" o:title=""/>
                </v:shape>
              </w:pict>
              <w:t xml:space="preserve"/>
            </w:r>
          </w:p>
        </w:tc>
        <w:tc>
          <w:tcPr>
            <w:noWrap/>
          </w:tcPr>
          <w:p>
            <w:pPr/>
            <w:r>
              <w:rPr/>
              <w:t xml:space="preserve"/>
              <w:pict>
                <v:shape type="#_x0000_t75" style="width:100px;height:150px" stroked="f" filled="f">
                  <v:imagedata r:id="rId18" o:title=""/>
                </v:shape>
              </w:pict>
              <w:t xml:space="preserve"/>
            </w:r>
          </w:p>
        </w:tc>
      </w:tr>
      <w:tr>
        <w:trPr/>
        <w:tc>
          <w:tcPr>
            <w:shd w:val="clear"/>
            <w:noWrap/>
          </w:tcPr>
          <w:p>
            <w:pPr/>
            <w:r>
              <w:rPr/>
              <w:t xml:space="preserve">MaP-3</w:t>
            </w:r>
          </w:p>
        </w:tc>
        <w:tc>
          <w:tcPr>
            <w:noWrap/>
          </w:tcPr>
          <w:p>
            <w:pPr/>
            <w:r>
              <w:rPr/>
              <w:t xml:space="preserve">Ladenfläche
</w:t>
            </w:r>
          </w:p>
          <w:p>
            <w:pPr/>
            <w:r>
              <w:rPr/>
              <w:t xml:space="preserve">EG
</w:t>
            </w:r>
          </w:p>
        </w:tc>
        <w:tc>
          <w:tcPr>
            <w:noWrap/>
          </w:tcPr>
          <w:p>
            <w:pPr/>
            <w:r>
              <w:rPr/>
              <w:t xml:space="preserve">VM-2
</w:t>
            </w:r>
          </w:p>
          <w:p>
            <w:pPr/>
            <w:r>
              <w:rPr/>
              <w:t xml:space="preserve">Gipskartonplatte
</w:t>
            </w:r>
          </w:p>
          <w:p>
            <w:pPr/>
            <w:r>
              <w:rPr/>
              <w:t xml:space="preserve">abgehängte 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19" o:title=""/>
                </v:shape>
              </w:pict>
              <w:t xml:space="preserve"/>
            </w:r>
          </w:p>
        </w:tc>
        <w:tc>
          <w:tcPr>
            <w:noWrap/>
          </w:tcPr>
          <w:p>
            <w:pPr/>
            <w:r>
              <w:rPr/>
              <w:t xml:space="preserve"/>
              <w:pict>
                <v:shape type="#_x0000_t75" style="width:100px;height:150px" stroked="f" filled="f">
                  <v:imagedata r:id="rId20" o:title=""/>
                </v:shape>
              </w:pict>
              <w:t xml:space="preserve"/>
            </w:r>
          </w:p>
        </w:tc>
      </w:tr>
      <w:tr>
        <w:trPr/>
        <w:tc>
          <w:tcPr>
            <w:shd w:val="clear"/>
            <w:noWrap/>
          </w:tcPr>
          <w:p>
            <w:pPr/>
            <w:r>
              <w:rPr/>
              <w:t xml:space="preserve">MaP-4</w:t>
            </w:r>
          </w:p>
        </w:tc>
        <w:tc>
          <w:tcPr>
            <w:noWrap/>
          </w:tcPr>
          <w:p>
            <w:pPr/>
            <w:r>
              <w:rPr/>
              <w:t xml:space="preserve">Ladenfläche
</w:t>
            </w:r>
          </w:p>
          <w:p>
            <w:pPr/>
            <w:r>
              <w:rPr/>
              <w:t xml:space="preserve">EG
</w:t>
            </w:r>
          </w:p>
        </w:tc>
        <w:tc>
          <w:tcPr>
            <w:noWrap/>
          </w:tcPr>
          <w:p>
            <w:pPr/>
            <w:r>
              <w:rPr/>
              <w:t xml:space="preserve">VM-3
</w:t>
            </w:r>
          </w:p>
          <w:p>
            <w:pPr/>
            <w:r>
              <w:rPr/>
              <w:t xml:space="preserve">Gipskartonplatte
</w:t>
            </w:r>
          </w:p>
          <w:p>
            <w:pPr/>
            <w:r>
              <w:rPr/>
              <w:t xml:space="preserve">abgehängte Decke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1" o:title=""/>
                </v:shape>
              </w:pict>
              <w:t xml:space="preserve"/>
            </w:r>
          </w:p>
        </w:tc>
        <w:tc>
          <w:tcPr>
            <w:noWrap/>
          </w:tcPr>
          <w:p>
            <w:pPr/>
            <w:r>
              <w:rPr/>
              <w:t xml:space="preserve"/>
              <w:pict>
                <v:shape type="#_x0000_t75" style="width:100px;height:150px" stroked="f" filled="f">
                  <v:imagedata r:id="rId22" o:title=""/>
                </v:shape>
              </w:pict>
              <w:t xml:space="preserve"/>
            </w:r>
          </w:p>
        </w:tc>
      </w:tr>
      <w:tr>
        <w:trPr/>
        <w:tc>
          <w:tcPr>
            <w:shd w:val="clear"/>
            <w:noWrap/>
          </w:tcPr>
          <w:p>
            <w:pPr/>
            <w:r>
              <w:rPr/>
              <w:t xml:space="preserve">MaP-5</w:t>
            </w:r>
          </w:p>
        </w:tc>
        <w:tc>
          <w:tcPr>
            <w:noWrap/>
          </w:tcPr>
          <w:p>
            <w:pPr/>
            <w:r>
              <w:rPr/>
              <w:t xml:space="preserve">Ladenfläche
</w:t>
            </w:r>
          </w:p>
          <w:p>
            <w:pPr/>
            <w:r>
              <w:rPr/>
              <w:t xml:space="preserve">EG
</w:t>
            </w:r>
          </w:p>
        </w:tc>
        <w:tc>
          <w:tcPr>
            <w:noWrap/>
          </w:tcPr>
          <w:p>
            <w:pPr/>
            <w:r>
              <w:rPr/>
              <w:t xml:space="preserve">VM-1
</w:t>
            </w:r>
          </w:p>
          <w:p>
            <w:pPr/>
            <w:r>
              <w:rPr/>
              <w:t xml:space="preserve">Gipskartonplatte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3" o:title=""/>
                </v:shape>
              </w:pict>
              <w:t xml:space="preserve"/>
            </w:r>
          </w:p>
        </w:tc>
        <w:tc>
          <w:tcPr>
            <w:noWrap/>
          </w:tcPr>
          <w:p>
            <w:pPr/>
            <w:r>
              <w:rPr/>
              <w:t xml:space="preserve"/>
              <w:pict>
                <v:shape type="#_x0000_t75" style="width:100px;height:150px" stroked="f" filled="f">
                  <v:imagedata r:id="rId24" o:title=""/>
                </v:shape>
              </w:pict>
              <w:t xml:space="preserve"/>
            </w:r>
          </w:p>
        </w:tc>
      </w:tr>
      <w:tr>
        <w:trPr/>
        <w:tc>
          <w:tcPr>
            <w:shd w:val="clear"/>
            <w:noWrap/>
          </w:tcPr>
          <w:p>
            <w:pPr/>
            <w:r>
              <w:rPr/>
              <w:t xml:space="preserve">MaP-6</w:t>
            </w:r>
          </w:p>
        </w:tc>
        <w:tc>
          <w:tcPr>
            <w:noWrap/>
          </w:tcPr>
          <w:p>
            <w:pPr/>
            <w:r>
              <w:rPr/>
              <w:t xml:space="preserve">Umkleide Personal
</w:t>
            </w:r>
          </w:p>
          <w:p>
            <w:pPr/>
            <w:r>
              <w:rPr/>
              <w:t xml:space="preserve">EG
</w:t>
            </w:r>
          </w:p>
        </w:tc>
        <w:tc>
          <w:tcPr>
            <w:noWrap/>
          </w:tcPr>
          <w:p>
            <w:pPr/>
            <w:r>
              <w:rPr/>
              <w:t xml:space="preserve">VM-4
</w:t>
            </w:r>
          </w:p>
          <w:p>
            <w:pPr/>
            <w:r>
              <w:rPr/>
              <w:t xml:space="preserve">Gipskartonplatte
</w:t>
            </w:r>
          </w:p>
          <w:p>
            <w:pPr/>
            <w:r>
              <w:rPr/>
              <w:t xml:space="preserve">Wand
</w:t>
            </w:r>
          </w:p>
          <w:p>
            <w:pPr/>
            <w:r>
              <w:rPr/>
              <w:t xml:space="preserve">weiss
</w:t>
            </w:r>
          </w:p>
        </w:tc>
        <w:tc>
          <w:tcPr>
            <w:noWrap/>
          </w:tcPr>
          <w:p>
            <w:pPr/>
            <w:r>
              <w:rPr/>
              <w:t xml:space="preserve"/>
            </w:r>
          </w:p>
        </w:tc>
        <w:tc>
          <w:tcPr>
            <w:noWrap/>
          </w:tcPr>
          <w:p>
            <w:pPr/>
            <w:r>
              <w:rPr/>
              <w:t xml:space="preserve"/>
              <w:pict>
                <v:shape type="#_x0000_t75" style="width:100px;height:150px" stroked="f" filled="f">
                  <v:imagedata r:id="rId25" o:title=""/>
                </v:shape>
              </w:pict>
              <w:t xml:space="preserve"/>
            </w:r>
          </w:p>
        </w:tc>
        <w:tc>
          <w:tcPr>
            <w:noWrap/>
          </w:tcPr>
          <w:p>
            <w:pPr/>
            <w:r>
              <w:rPr/>
              <w:t xml:space="preserve"/>
              <w:pict>
                <v:shape type="#_x0000_t75" style="width:100px;height:150px" stroked="f" filled="f">
                  <v:imagedata r:id="rId26" o:title=""/>
                </v:shape>
              </w:pict>
              <w:t xml:space="preserve"/>
            </w:r>
          </w:p>
        </w:tc>
      </w:tr>
    </w:tbl>
    <w:p w14:paraId="32FE07C9" w14:textId="77777777" w:rsidR="009641C4" w:rsidRDefault="009641C4">
      <w:pPr>
        <w:rPr>
          <w:sz w:val="24"/>
          <w:szCs w:val="24"/>
        </w:rPr>
      </w:pPr>
      <w:r>
        <w:rPr>
          <w:sz w:val="24"/>
          <w:szCs w:val="24"/>
        </w:rPr>
        <w:br w:type="page"/>
      </w:r>
    </w:p>
    <w:p w14:paraId="567D807C" w14:textId="77777777" w:rsidR="00AE5C05" w:rsidRPr="00EE2E4A" w:rsidRDefault="00223B3A" w:rsidP="00AE5C05">
      <w:pPr>
        <w:rPr>
          <w:sz w:val="24"/>
          <w:szCs w:val="24"/>
        </w:rPr>
        <w:sectPr w:rsidR="00AE5C05" w:rsidRPr="00EE2E4A" w:rsidSect="00223B3A">
          <w:headerReference w:type="first" r:id="rId8"/>
          <w:pgSz w:w="11909" w:h="16834"/>
          <w:pgMar w:top="306" w:right="306" w:bottom="306" w:left="306" w:header="720" w:footer="720" w:gutter="0"/>
          <w:pgNumType w:start="1"/>
          <w:cols w:space="720"/>
          <w:titlePg/>
        </w:sectPr>
      </w:pPr>
      <w:r>
        <w:rPr>
          <w:sz w:val="24"/>
          <w:szCs w:val="24"/>
        </w:rPr>
        <w:lastRenderedPageBreak/>
        <w:t/>
        <w:pict>
          <v:shape type="#_x0000_t75" style="width:706.65083135392px;height:1000px" stroked="f" filled="f">
            <v:imagedata r:id="rId13" o:title=""/>
          </v:shape>
        </w:pict>
        <w:t/>
        <w:pict>
          <v:shape type="#_x0000_t75" style="width:706.65083135392px;height:1000px" stroked="f" filled="f">
            <v:imagedata r:id="rId14" o:title=""/>
          </v:shape>
        </w:pict>
        <w:t/>
      </w:r>
      <w:bookmarkEnd w:id="38"/>
    </w:p>
    <w:p w14:paraId="27B7066A" w14:textId="77777777" w:rsidR="00D7736E" w:rsidRDefault="009C7A42">
      <w:pPr>
        <w:keepNext/>
        <w:keepLines/>
        <w:spacing w:before="240" w:after="240" w:line="240" w:lineRule="auto"/>
      </w:pPr>
      <w:r>
        <w:rPr>
          <w:sz w:val="26"/>
          <w:szCs w:val="26"/>
        </w:rPr>
        <w:lastRenderedPageBreak/>
        <w:t/>
      </w:r>
      <w:r w:rsidR="00431D24">
        <w:rPr>
          <w:sz w:val="26"/>
          <w:szCs w:val="26"/>
        </w:rPr>
        <w:t/>
      </w:r>
      <w:r w:rsidR="00122816">
        <w:rPr>
          <w:sz w:val="26"/>
          <w:szCs w:val="26"/>
        </w:rPr>
        <w:t/>
      </w:r>
      <w:r w:rsidR="00B9537A">
        <w:rPr>
          <w:sz w:val="26"/>
          <w:szCs w:val="26"/>
        </w:rPr>
        <w:t/>
      </w:r>
    </w:p>
    <w:sectPr w:rsidR="00D7736E" w:rsidSect="00EA79BB">
      <w:headerReference w:type="first" r:id="rId9"/>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EFAB97" w14:textId="77777777" w:rsidR="003E5C0D" w:rsidRDefault="003E5C0D">
      <w:pPr>
        <w:spacing w:line="240" w:lineRule="auto"/>
      </w:pPr>
      <w:r>
        <w:separator/>
      </w:r>
    </w:p>
  </w:endnote>
  <w:endnote w:type="continuationSeparator" w:id="0">
    <w:p w14:paraId="65D892C3" w14:textId="77777777" w:rsidR="003E5C0D" w:rsidRDefault="003E5C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haroni">
    <w:charset w:val="B1"/>
    <w:family w:val="auto"/>
    <w:pitch w:val="variable"/>
    <w:sig w:usb0="00000803" w:usb1="00000000" w:usb2="00000000" w:usb3="00000000" w:csb0="0000002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AF8B72" w14:textId="77777777" w:rsidR="003E5C0D" w:rsidRDefault="003E5C0D">
      <w:pPr>
        <w:spacing w:line="240" w:lineRule="auto"/>
      </w:pPr>
      <w:r>
        <w:separator/>
      </w:r>
    </w:p>
  </w:footnote>
  <w:footnote w:type="continuationSeparator" w:id="0">
    <w:p w14:paraId="587F97DA" w14:textId="77777777" w:rsidR="003E5C0D" w:rsidRDefault="003E5C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77777777" w:rsidR="00AE5C05" w:rsidRDefault="00AE5C05">
    <w:r>
      <w:t>asbesttest.ch GmbH</w:t>
    </w:r>
    <w:r>
      <w:tab/>
    </w:r>
    <w:r>
      <w:tab/>
    </w:r>
    <w:r>
      <w:tab/>
    </w:r>
    <w:r>
      <w:tab/>
    </w:r>
    <w:r>
      <w:tab/>
    </w:r>
    <w:r>
      <w:tab/>
    </w:r>
    <w:r>
      <w:br/>
      <w:t>Pulvermühlestrasse 25</w:t>
    </w:r>
    <w:r>
      <w:br/>
      <w:t>7000 Chur</w:t>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p>
  <w:p w14:paraId="29E29710" w14:textId="77777777" w:rsidR="0075688F" w:rsidRDefault="0075688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54629E44"/>
    <w:lvl w:ilvl="0">
      <w:start w:val="1"/>
      <w:numFmt w:val="decimal"/>
      <w:lvlText w:val="%1"/>
      <w:lvlJc w:val="left"/>
      <w:pPr>
        <w:ind w:left="432" w:hanging="432"/>
      </w:pPr>
      <w:rPr>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81F78"/>
    <w:rsid w:val="00223B3A"/>
    <w:rsid w:val="00257F02"/>
    <w:rsid w:val="00344240"/>
    <w:rsid w:val="003568DE"/>
    <w:rsid w:val="003736B9"/>
    <w:rsid w:val="00390225"/>
    <w:rsid w:val="003E5C0D"/>
    <w:rsid w:val="00431D24"/>
    <w:rsid w:val="0047123B"/>
    <w:rsid w:val="004C7A30"/>
    <w:rsid w:val="004F3F84"/>
    <w:rsid w:val="0050786D"/>
    <w:rsid w:val="00517E33"/>
    <w:rsid w:val="00543DEA"/>
    <w:rsid w:val="00586ED7"/>
    <w:rsid w:val="0062329B"/>
    <w:rsid w:val="006D3C45"/>
    <w:rsid w:val="006F4B15"/>
    <w:rsid w:val="00706F97"/>
    <w:rsid w:val="0075688F"/>
    <w:rsid w:val="007F0642"/>
    <w:rsid w:val="008824DE"/>
    <w:rsid w:val="008A5A24"/>
    <w:rsid w:val="008D7176"/>
    <w:rsid w:val="00952054"/>
    <w:rsid w:val="009641C4"/>
    <w:rsid w:val="00991B2D"/>
    <w:rsid w:val="009C7A42"/>
    <w:rsid w:val="009F38C7"/>
    <w:rsid w:val="00A40263"/>
    <w:rsid w:val="00A53CA1"/>
    <w:rsid w:val="00A76118"/>
    <w:rsid w:val="00A909DF"/>
    <w:rsid w:val="00AE5C05"/>
    <w:rsid w:val="00B63228"/>
    <w:rsid w:val="00B9537A"/>
    <w:rsid w:val="00BA2833"/>
    <w:rsid w:val="00BA5493"/>
    <w:rsid w:val="00C327A4"/>
    <w:rsid w:val="00CE1D13"/>
    <w:rsid w:val="00D36D8B"/>
    <w:rsid w:val="00D7736E"/>
    <w:rsid w:val="00DC58A6"/>
    <w:rsid w:val="00DD43B4"/>
    <w:rsid w:val="00E56CC1"/>
    <w:rsid w:val="00E72D44"/>
    <w:rsid w:val="00EA79BB"/>
    <w:rsid w:val="00EE2E4A"/>
    <w:rsid w:val="00F42374"/>
    <w:rsid w:val="00FE4C4B"/>
    <w:rsid w:val="00FF1D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a">
    <w:basedOn w:val="NormaleTabelle"/>
    <w:tblPr>
      <w:tblStyleRowBandSize w:val="1"/>
      <w:tblStyleColBandSize w:val="1"/>
      <w:tblCellMar>
        <w:top w:w="100" w:type="dxa"/>
        <w:left w:w="100" w:type="dxa"/>
        <w:bottom w:w="100" w:type="dxa"/>
        <w:right w:w="100" w:type="dxa"/>
      </w:tblCellMar>
    </w:tblPr>
  </w:style>
  <w:style w:type="table" w:customStyle="1" w:styleId="a0">
    <w:basedOn w:val="NormaleTabelle"/>
    <w:tblPr>
      <w:tblStyleRowBandSize w:val="1"/>
      <w:tblStyleColBandSize w:val="1"/>
      <w:tblCellMar>
        <w:top w:w="100" w:type="dxa"/>
        <w:left w:w="100" w:type="dxa"/>
        <w:bottom w:w="100" w:type="dxa"/>
        <w:right w:w="100" w:type="dxa"/>
      </w:tblCellMar>
    </w:tblPr>
  </w:style>
  <w:style w:type="table" w:customStyle="1" w:styleId="a1">
    <w:basedOn w:val="NormaleTabelle"/>
    <w:tblPr>
      <w:tblStyleRowBandSize w:val="1"/>
      <w:tblStyleColBandSize w:val="1"/>
      <w:tblCellMar>
        <w:top w:w="100" w:type="dxa"/>
        <w:left w:w="100" w:type="dxa"/>
        <w:bottom w:w="100" w:type="dxa"/>
        <w:right w:w="100" w:type="dxa"/>
      </w:tblCellMar>
    </w:tblPr>
  </w:style>
  <w:style w:type="table" w:customStyle="1" w:styleId="a2">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 Id="rId12" Type="http://schemas.openxmlformats.org/officeDocument/2006/relationships/image" Target="media/image_rId12_document.jpeg"/><Relationship Id="rId13" Type="http://schemas.openxmlformats.org/officeDocument/2006/relationships/image" Target="media/image_rId13_document.jpeg"/><Relationship Id="rId14" Type="http://schemas.openxmlformats.org/officeDocument/2006/relationships/image" Target="media/image_rId14_document.jpeg"/><Relationship Id="rId15" Type="http://schemas.openxmlformats.org/officeDocument/2006/relationships/image" Target="media/image_rId15_document.jpeg"/><Relationship Id="rId16" Type="http://schemas.openxmlformats.org/officeDocument/2006/relationships/image" Target="media/image_rId16_document.jpeg"/><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961</Words>
  <Characters>6060</Characters>
  <Application>Microsoft Office Word</Application>
  <DocSecurity>0</DocSecurity>
  <Lines>50</Lines>
  <Paragraphs>14</Paragraphs>
  <ScaleCrop>false</ScaleCrop>
  <Company/>
  <LinksUpToDate>false</LinksUpToDate>
  <CharactersWithSpaces>7007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Pascal Kallen</cp:lastModifiedBy>
  <cp:revision>2</cp:revision>
  <dcterms:created xsi:type="dcterms:W3CDTF">2025-01-29T01:26:00Z</dcterms:created>
  <dcterms:modified xsi:type="dcterms:W3CDTF">2025-01-29T01:26:00Z</dcterms:modified>
</cp:coreProperties>
</file>