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Nico Pfiffner Altschwand 860 8735 Rüeterswil</w:t>
            </w:r>
            <w:bookmarkEnd w:id="1"/>
            <w:r w:rsidRPr="00A53CA1">
              <w:rPr>
                <w:sz w:val="24"/>
                <w:szCs w:val="24"/>
                <w:lang w:val="en-GB"/>
              </w:rPr>
              <w:br/>
            </w:r>
            <w:r w:rsidRPr="00A53CA1">
              <w:rPr>
                <w:sz w:val="24"/>
                <w:szCs w:val="24"/>
                <w:lang w:val="en-GB"/>
              </w:rPr>
              <w:br/>
              <w:t>22</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200</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Nico Pfiffner</w:t>
            </w:r>
            <w:bookmarkEnd w:id="12"/>
            <w:r w:rsidRPr="00A53CA1">
              <w:rPr>
                <w:sz w:val="24"/>
                <w:szCs w:val="24"/>
                <w:lang w:val="en-GB"/>
              </w:rPr>
              <w:t xml:space="preserve"> </w:t>
            </w:r>
            <w:bookmarkStart w:id="13" w:name="OLE_LINK13"/>
            <w:r w:rsidRPr="00A53CA1">
              <w:rPr>
                <w:sz w:val="24"/>
                <w:szCs w:val="24"/>
                <w:lang w:val="en-GB"/>
              </w:rPr>
              <w:t/>
            </w:r>
            <w:bookmarkEnd w:id="13"/>
          </w:p>
          <w:p w14:paraId="13E892BD" w14:textId="77777777" w:rsidR="0047123B" w:rsidRDefault="0047123B" w:rsidP="004A1ED8">
            <w:pPr>
              <w:widowControl w:val="0"/>
              <w:spacing w:line="240" w:lineRule="auto"/>
              <w:rPr>
                <w:sz w:val="24"/>
                <w:szCs w:val="24"/>
              </w:rPr>
            </w:pPr>
            <w:r>
              <w:rPr>
                <w:sz w:val="24"/>
                <w:szCs w:val="24"/>
              </w:rPr>
              <w:t>nico.pfiffner@bluewin.ch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01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MaP-1</w:t>
            </w:r>
          </w:p>
        </w:tc>
        <w:tc>
          <w:tcPr>
            <w:noWrap/>
          </w:tcPr>
          <w:p>
            <w:pPr/>
            <w:r>
              <w:rPr/>
              <w:t xml:space="preserve">Estrich
</w:t>
            </w:r>
          </w:p>
          <w:p>
            <w:pPr/>
            <w:r>
              <w:rPr/>
              <w:t xml:space="preserve">DG
</w:t>
            </w:r>
          </w:p>
          <w:p>
            <w:pPr/>
            <w:r>
              <w:rPr/>
              <w:t xml:space="preserve">Decke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MaP-16</w:t>
            </w:r>
          </w:p>
        </w:tc>
        <w:tc>
          <w:tcPr>
            <w:noWrap/>
          </w:tcPr>
          <w:p>
            <w:pPr/>
            <w:r>
              <w:rPr/>
              <w:t xml:space="preserve">Fassade
</w:t>
            </w:r>
          </w:p>
          <w:p>
            <w:pPr/>
            <w:r>
              <w:rPr/>
              <w:t xml:space="preserve">EG / OG/ DG
</w:t>
            </w:r>
          </w:p>
          <w:p>
            <w:pPr/>
            <w:r>
              <w:rPr/>
              <w:t xml:space="preserve">Wand
</w:t>
            </w:r>
          </w:p>
        </w:tc>
        <w:tc>
          <w:tcPr>
            <w:noWrap/>
          </w:tcPr>
          <w:p>
            <w:pPr/>
            <w:r>
              <w:rPr/>
              <w:t xml:space="preserve">Fassade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Gang
</w:t>
            </w:r>
          </w:p>
          <w:p>
            <w:pPr/>
            <w:r>
              <w:rPr/>
              <w:t xml:space="preserve">EG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Gang
</w:t>
            </w:r>
          </w:p>
          <w:p>
            <w:pPr/>
            <w:r>
              <w:rPr/>
              <w:t xml:space="preserve">EG
</w:t>
            </w:r>
          </w:p>
          <w:p>
            <w:pPr/>
            <w:r>
              <w:rPr/>
              <w:t xml:space="preserve">Wand
</w:t>
            </w:r>
          </w:p>
        </w:tc>
        <w:tc>
          <w:tcPr>
            <w:noWrap/>
          </w:tcPr>
          <w:p>
            <w:pPr/>
            <w:r>
              <w:rPr/>
              <w:t xml:space="preserve">Brandschutz Elektroistallation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VB-5</w:t>
            </w:r>
          </w:p>
        </w:tc>
        <w:tc>
          <w:tcPr>
            <w:noWrap/>
          </w:tcPr>
          <w:p>
            <w:pPr/>
            <w:r>
              <w:rPr/>
              <w:t xml:space="preserve">Ganzes Haus
</w:t>
            </w:r>
          </w:p>
          <w:p>
            <w:pPr/>
            <w:r>
              <w:rPr/>
              <w:t xml:space="preserve">UG / EG / OG / DG
</w:t>
            </w:r>
          </w:p>
          <w:p>
            <w:pPr/>
            <w:r>
              <w:rPr/>
              <w:t xml:space="preserve">Wand
</w:t>
            </w:r>
          </w:p>
        </w:tc>
        <w:tc>
          <w:tcPr>
            <w:noWrap/>
          </w:tcPr>
          <w:p>
            <w:pPr/>
            <w:r>
              <w:rPr/>
              <w:t xml:space="preserve">Fensterrahmen</w:t>
            </w:r>
          </w:p>
        </w:tc>
        <w:tc>
          <w:tcPr>
            <w:noWrap/>
          </w:tcPr>
          <w:p>
            <w:pPr/>
            <w:r>
              <w:rPr/>
              <w:t xml:space="preserve">Anschlagkitt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VB-6</w:t>
            </w:r>
          </w:p>
        </w:tc>
        <w:tc>
          <w:tcPr>
            <w:noWrap/>
          </w:tcPr>
          <w:p>
            <w:pPr/>
            <w:r>
              <w:rPr/>
              <w:t xml:space="preserve">Ganzes Haus
</w:t>
            </w:r>
          </w:p>
          <w:p>
            <w:pPr/>
            <w:r>
              <w:rPr/>
              <w:t xml:space="preserve">UG / EG / OG / DG
</w:t>
            </w:r>
          </w:p>
          <w:p>
            <w:pPr/>
            <w:r>
              <w:rPr/>
              <w:t xml:space="preserve">Wand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VB-7</w:t>
            </w:r>
          </w:p>
        </w:tc>
        <w:tc>
          <w:tcPr>
            <w:noWrap/>
          </w:tcPr>
          <w:p>
            <w:pPr/>
            <w:r>
              <w:rPr/>
              <w:t xml:space="preserve">Küche
</w:t>
            </w:r>
          </w:p>
          <w:p>
            <w:pPr/>
            <w:r>
              <w:rPr/>
              <w:t xml:space="preserve">EG
</w:t>
            </w:r>
          </w:p>
          <w:p>
            <w:pPr/>
            <w:r>
              <w:rPr/>
              <w:t xml:space="preserve">Kochherd
</w:t>
            </w:r>
          </w:p>
        </w:tc>
        <w:tc>
          <w:tcPr>
            <w:noWrap/>
          </w:tcPr>
          <w:p>
            <w:pPr/>
            <w:r>
              <w:rPr/>
              <w:t xml:space="preserve">Herd</w:t>
            </w:r>
          </w:p>
        </w:tc>
        <w:tc>
          <w:tcPr>
            <w:noWrap/>
          </w:tcPr>
          <w:p>
            <w:pPr/>
            <w:r>
              <w:rPr/>
              <w:t xml:space="preserve">Asbestkarton</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VB-8</w:t>
            </w:r>
          </w:p>
        </w:tc>
        <w:tc>
          <w:tcPr>
            <w:noWrap/>
          </w:tcPr>
          <w:p>
            <w:pPr/>
            <w:r>
              <w:rPr/>
              <w:t xml:space="preserve">Küche
</w:t>
            </w:r>
          </w:p>
          <w:p>
            <w:pPr/>
            <w:r>
              <w:rPr/>
              <w:t xml:space="preserve">EG
</w:t>
            </w:r>
          </w:p>
          <w:p>
            <w:pPr/>
            <w:r>
              <w:rPr/>
              <w:t xml:space="preserve">Heizung
</w:t>
            </w:r>
          </w:p>
        </w:tc>
        <w:tc>
          <w:tcPr>
            <w:noWrap/>
          </w:tcPr>
          <w:p>
            <w:pPr/>
            <w:r>
              <w:rPr/>
              <w:t xml:space="preserve">Heizung</w:t>
            </w:r>
          </w:p>
        </w:tc>
        <w:tc>
          <w:tcPr>
            <w:noWrap/>
          </w:tcPr>
          <w:p>
            <w:pPr/>
            <w:r>
              <w:rPr/>
              <w:t xml:space="preserve">Asbestschnüre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MaP-7</w:t>
            </w:r>
          </w:p>
        </w:tc>
        <w:tc>
          <w:tcPr>
            <w:noWrap/>
          </w:tcPr>
          <w:p>
            <w:pPr/>
            <w:r>
              <w:rPr/>
              <w:t xml:space="preserve">Plattenkleber</w:t>
            </w:r>
          </w:p>
        </w:tc>
        <w:tc>
          <w:tcPr>
            <w:noWrap/>
          </w:tcPr>
          <w:p>
            <w:pPr/>
            <w:r>
              <w:rPr/>
              <w:t xml:space="preserve">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Plattenkleber</w:t>
            </w:r>
          </w:p>
        </w:tc>
        <w:tc>
          <w:tcPr>
            <w:noWrap/>
          </w:tcPr>
          <w:p>
            <w:pPr/>
            <w:r>
              <w:rPr/>
              <w:t xml:space="preserve">7</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VB-8</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MaP-1</w:t>
            </w:r>
          </w:p>
        </w:tc>
        <w:tc>
          <w:tcPr>
            <w:noWrap/>
          </w:tcPr>
          <w:p>
            <w:pPr/>
            <w:r>
              <w:rPr/>
              <w:t xml:space="preserve">Faserzement</w:t>
            </w:r>
          </w:p>
        </w:tc>
        <w:tc>
          <w:tcPr>
            <w:noWrap/>
          </w:tcPr>
          <w:p>
            <w:pPr/>
            <w:r>
              <w:rPr/>
              <w:t xml:space="preserve">80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MaP-16</w:t>
            </w:r>
          </w:p>
        </w:tc>
        <w:tc>
          <w:tcPr>
            <w:noWrap/>
          </w:tcPr>
          <w:p>
            <w:pPr/>
            <w:r>
              <w:rPr/>
              <w:t xml:space="preserve">Faserzement</w:t>
            </w:r>
          </w:p>
        </w:tc>
        <w:tc>
          <w:tcPr>
            <w:noWrap/>
          </w:tcPr>
          <w:p>
            <w:pPr/>
            <w:r>
              <w:rPr/>
              <w:t xml:space="preserve">85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VB-5</w:t>
            </w:r>
          </w:p>
        </w:tc>
        <w:tc>
          <w:tcPr>
            <w:noWrap/>
          </w:tcPr>
          <w:p>
            <w:pPr/>
            <w:r>
              <w:rPr/>
              <w:t xml:space="preserve">Anschlagkitt</w:t>
            </w:r>
          </w:p>
        </w:tc>
        <w:tc>
          <w:tcPr>
            <w:noWrap/>
          </w:tcPr>
          <w:p>
            <w:pPr/>
            <w:r>
              <w:rPr/>
              <w:t xml:space="preserve"/>
            </w:r>
          </w:p>
        </w:tc>
        <w:tc>
          <w:tcPr>
            <w:noWrap/>
          </w:tcPr>
          <w:p>
            <w:pPr/>
            <w:r>
              <w:rPr/>
              <w:t xml:space="preserve">3</w:t>
            </w:r>
          </w:p>
        </w:tc>
        <w:tc>
          <w:tcPr>
            <w:noWrap/>
          </w:tcPr>
          <w:p>
            <w:pPr/>
            <w:r>
              <w:rPr/>
              <w:t xml:space="preserve">33044</w:t>
            </w:r>
          </w:p>
        </w:tc>
        <w:tc>
          <w:tcPr>
            <w:noWrap/>
          </w:tcPr>
          <w:p>
            <w:pPr/>
            <w:r>
              <w:rPr/>
              <w:t xml:space="preserve">17 06 98 nk</w:t>
            </w:r>
          </w:p>
        </w:tc>
      </w:tr>
      <w:tr>
        <w:trPr/>
        <w:tc>
          <w:tcPr>
            <w:shd w:val="clear" w:fill="yellow"/>
            <w:noWrap/>
          </w:tcPr>
          <w:p>
            <w:pPr/>
            <w:r>
              <w:rPr/>
              <w:t xml:space="preserve">VB-6</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33042</w:t>
            </w:r>
          </w:p>
        </w:tc>
        <w:tc>
          <w:tcPr>
            <w:noWrap/>
          </w:tcPr>
          <w:p>
            <w:pPr/>
            <w:r>
              <w:rPr/>
              <w:t xml:space="preserve">17 06 98</w:t>
            </w:r>
          </w:p>
        </w:tc>
      </w:tr>
      <w:tr>
        <w:trPr/>
        <w:tc>
          <w:tcPr>
            <w:shd w:val="clear" w:fill="yellow"/>
            <w:noWrap/>
          </w:tcPr>
          <w:p>
            <w:pPr/>
            <w:r>
              <w:rPr/>
              <w:t xml:space="preserve">VB-7</w:t>
            </w:r>
          </w:p>
        </w:tc>
        <w:tc>
          <w:tcPr>
            <w:noWrap/>
          </w:tcPr>
          <w:p>
            <w:pPr/>
            <w:r>
              <w:rPr/>
              <w:t xml:space="preserve">Asbestkarton</w:t>
            </w:r>
          </w:p>
        </w:tc>
        <w:tc>
          <w:tcPr>
            <w:noWrap/>
          </w:tcPr>
          <w:p>
            <w:pPr/>
            <w:r>
              <w:rPr/>
              <w:t xml:space="preserve"/>
            </w:r>
          </w:p>
        </w:tc>
        <w:tc>
          <w:tcPr>
            <w:noWrap/>
          </w:tcPr>
          <w:p>
            <w:pPr/>
            <w:r>
              <w:rPr/>
              <w:t xml:space="preserve">3</w:t>
            </w:r>
          </w:p>
        </w:tc>
        <w:tc>
          <w:tcPr>
            <w:noWrap/>
          </w:tcPr>
          <w:p>
            <w:pPr/>
            <w:r>
              <w:rPr/>
              <w:t xml:space="preserve">33064</w:t>
            </w:r>
          </w:p>
        </w:tc>
        <w:tc>
          <w:tcPr>
            <w:noWrap/>
          </w:tcPr>
          <w:p>
            <w:pPr/>
            <w:r>
              <w:rPr/>
              <w:t xml:space="preserve">17 06 05 S</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MaP-16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zert. 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VB-6</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VB-7</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Probe MaP-1 kann durch instruierte Handwerker unter Einhaltung der Richtlinie 33031 rückgebaut werden und ist mit dem LVA-Code 17 06 98 nk in einer Deponie B zu entsorgen. </w:t>
      </w:r>
      <w:br/>
      <w:r>
        <w:rPr/>
        <w:t xml:space="preserve"/>
      </w:r>
      <w:br/>
      <w:r>
        <w:rPr/>
        <w:t xml:space="preserve">Plattenkleber aus Probe MaP-7 muss durch einen Schadstoffsanierer unter Beachtung der EKAS 6503 Kap. 7 saniert werden und ist mit dem LVA-Code 17 06 05 S zu entsorgen.</w:t>
      </w:r>
      <w:br/>
      <w:r>
        <w:rPr/>
        <w:t xml:space="preserve"/>
      </w:r>
      <w:br/>
      <w:r>
        <w:rPr/>
        <w:t xml:space="preserve">Plattenkleber aus Probe MaP-9 erfordert ebenfalls die Sanierung durch einen Schadstoffsanierer gemäss EKAS 6503 Kap. 7 und ist mit dem LVA-Code 17 06 05 S zu entsorgen.</w:t>
      </w:r>
      <w:br/>
      <w:r>
        <w:rPr/>
        <w:t xml:space="preserve"/>
      </w:r>
      <w:br/>
      <w:r>
        <w:rPr/>
        <w:t xml:space="preserve">Faserzement aus Probe MaP-16 kann durch instruierte Handwerker gemäss Richtlinie 33031 rückgebaut werden und ist unter dem LVA-Code 17 06 98 nk zu entsorgen.</w:t>
      </w:r>
      <w:br/>
      <w:r>
        <w:rPr/>
        <w:t xml:space="preserve"/>
      </w:r>
      <w:br/>
      <w:r>
        <w:rPr/>
        <w:t xml:space="preserve">Faserzement in Probe VB-1 soll durch instruierte Handwerker gemäss Richtlinie 33031 rückgebaut werden und ist unter dem LVA-Code 17 06 98 nk zu verarbeiten.</w:t>
      </w:r>
      <w:br/>
      <w:r>
        <w:rPr/>
        <w:t xml:space="preserve"/>
      </w:r>
      <w:br/>
      <w:r>
        <w:rPr/>
        <w:t xml:space="preserve">Faserzement aus Probe VB-2 wird unter Einhaltung der Richtlinie 33031 von instruierte Handwerker saniert und mit dem LVA-Code 17 06 98 nk deponiert.</w:t>
      </w:r>
      <w:br/>
      <w:r>
        <w:rPr/>
        <w:t xml:space="preserve"/>
      </w:r>
      <w:br/>
      <w:r>
        <w:rPr/>
        <w:t xml:space="preserve">Anschlagkitt in Probe VB-5 kann durch instruierte Handwerker unter Berücksichtigung der Richtlinie 33044 saniert und mit dem LVA-Code 17 06 98 nk entsorgt werden.</w:t>
      </w:r>
      <w:br/>
      <w:r>
        <w:rPr/>
        <w:t xml:space="preserve"/>
      </w:r>
      <w:br/>
      <w:r>
        <w:rPr/>
        <w:t xml:space="preserve">Fensterkitt aus Probe VB-6 sollte von instruierte Handwerker gemäss Richtlinie 33042 demontiert und unter dem LVA-Code 17 06 98 entsorgt werden.</w:t>
      </w:r>
      <w:br/>
      <w:r>
        <w:rPr/>
        <w:t xml:space="preserve"/>
      </w:r>
      <w:br/>
      <w:r>
        <w:rPr/>
        <w:t xml:space="preserve">Asbestkarton in Probe VB-7 wird durch instruierte Handwerker unter der Richtlinie 33064 rückgebaut und ist dabei unter dem LVA-Code 17 06 05 S zu entsorgen.</w:t>
      </w:r>
      <w:br/>
      <w:r>
        <w:rPr/>
        <w:t xml:space="preserve"/>
      </w:r>
      <w:br/>
      <w:r>
        <w:rPr/>
        <w:t xml:space="preserve">Asbestschnüre in Probe VB-8 müssen von einem Schadstoffsanierer gemäss EKAS 6503 Kap. 7.6 saniert und dann mit dem LVA-Code 17 06 05 S entsorgt werden.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Estrich
</w:t>
            </w:r>
          </w:p>
          <w:p>
            <w:pPr/>
            <w:r>
              <w:rPr/>
              <w:t xml:space="preserve">DG
</w:t>
            </w:r>
          </w:p>
          <w:p>
            <w:pPr/>
            <w:r>
              <w:rPr/>
              <w:t xml:space="preserve">Decke
</w:t>
            </w:r>
          </w:p>
        </w:tc>
        <w:tc>
          <w:tcPr>
            <w:noWrap/>
          </w:tcPr>
          <w:p>
            <w:pPr/>
            <w:r>
              <w:rPr/>
              <w:t xml:space="preserve">VM-1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Schlafzimmer
</w:t>
            </w:r>
          </w:p>
          <w:p>
            <w:pPr/>
            <w:r>
              <w:rPr/>
              <w:t xml:space="preserve">OG
</w:t>
            </w:r>
          </w:p>
          <w:p>
            <w:pPr/>
            <w:r>
              <w:rPr/>
              <w:t xml:space="preserve">Wand
</w:t>
            </w:r>
          </w:p>
        </w:tc>
        <w:tc>
          <w:tcPr>
            <w:noWrap/>
          </w:tcPr>
          <w:p>
            <w:pPr/>
            <w:r>
              <w:rPr/>
              <w:t xml:space="preserve">VM-25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MaP-3</w:t>
            </w:r>
          </w:p>
        </w:tc>
        <w:tc>
          <w:tcPr>
            <w:noWrap/>
          </w:tcPr>
          <w:p>
            <w:pPr/>
            <w:r>
              <w:rPr/>
              <w:t xml:space="preserve">WC
</w:t>
            </w:r>
          </w:p>
          <w:p>
            <w:pPr/>
            <w:r>
              <w:rPr/>
              <w:t xml:space="preserve">OG
</w:t>
            </w:r>
          </w:p>
          <w:p>
            <w:pPr/>
            <w:r>
              <w:rPr/>
              <w:t xml:space="preserve">Boden
</w:t>
            </w:r>
          </w:p>
        </w:tc>
        <w:tc>
          <w:tcPr>
            <w:noWrap/>
          </w:tcPr>
          <w:p>
            <w:pPr/>
            <w:r>
              <w:rPr/>
              <w:t xml:space="preserve">VM-2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MaP-4</w:t>
            </w:r>
          </w:p>
        </w:tc>
        <w:tc>
          <w:tcPr>
            <w:noWrap/>
          </w:tcPr>
          <w:p>
            <w:pPr/>
            <w:r>
              <w:rPr/>
              <w:t xml:space="preserve">Gang
</w:t>
            </w:r>
          </w:p>
          <w:p>
            <w:pPr/>
            <w:r>
              <w:rPr/>
              <w:t xml:space="preserve">OG
</w:t>
            </w:r>
          </w:p>
          <w:p>
            <w:pPr/>
            <w:r>
              <w:rPr/>
              <w:t xml:space="preserve">Boden
</w:t>
            </w:r>
          </w:p>
        </w:tc>
        <w:tc>
          <w:tcPr>
            <w:noWrap/>
          </w:tcPr>
          <w:p>
            <w:pPr/>
            <w:r>
              <w:rPr/>
              <w:t xml:space="preserve">VM-3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MaP-5</w:t>
            </w:r>
          </w:p>
        </w:tc>
        <w:tc>
          <w:tcPr>
            <w:noWrap/>
          </w:tcPr>
          <w:p>
            <w:pPr/>
            <w:r>
              <w:rPr/>
              <w:t xml:space="preserve">Schlafzimmer
</w:t>
            </w:r>
          </w:p>
          <w:p>
            <w:pPr/>
            <w:r>
              <w:rPr/>
              <w:t xml:space="preserve">OG
</w:t>
            </w:r>
          </w:p>
          <w:p>
            <w:pPr/>
            <w:r>
              <w:rPr/>
              <w:t xml:space="preserve">Boden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MaP-6</w:t>
            </w:r>
          </w:p>
        </w:tc>
        <w:tc>
          <w:tcPr>
            <w:noWrap/>
          </w:tcPr>
          <w:p>
            <w:pPr/>
            <w:r>
              <w:rPr/>
              <w:t xml:space="preserve">Schlafzimmer
</w:t>
            </w:r>
          </w:p>
          <w:p>
            <w:pPr/>
            <w:r>
              <w:rPr/>
              <w:t xml:space="preserve">OG
</w:t>
            </w:r>
          </w:p>
          <w:p>
            <w:pPr/>
            <w:r>
              <w:rPr/>
              <w:t xml:space="preserve">Boden
</w:t>
            </w:r>
          </w:p>
        </w:tc>
        <w:tc>
          <w:tcPr>
            <w:noWrap/>
          </w:tcPr>
          <w:p>
            <w:pPr/>
            <w:r>
              <w:rPr/>
              <w:t xml:space="preserve">VM-5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MaP-7</w:t>
            </w:r>
          </w:p>
        </w:tc>
        <w:tc>
          <w:tcPr>
            <w:noWrap/>
          </w:tcPr>
          <w:p>
            <w:pPr/>
            <w:r>
              <w:rPr/>
              <w:t xml:space="preserve">Küche
</w:t>
            </w:r>
          </w:p>
          <w:p>
            <w:pPr/>
            <w:r>
              <w:rPr/>
              <w:t xml:space="preserve">EG
</w:t>
            </w:r>
          </w:p>
          <w:p>
            <w:pPr/>
            <w:r>
              <w:rPr/>
              <w:t xml:space="preserve">Wand
</w:t>
            </w:r>
          </w:p>
        </w:tc>
        <w:tc>
          <w:tcPr>
            <w:noWrap/>
          </w:tcPr>
          <w:p>
            <w:pPr/>
            <w:r>
              <w:rPr/>
              <w:t xml:space="preserve">VM-6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MaP-8</w:t>
            </w:r>
          </w:p>
        </w:tc>
        <w:tc>
          <w:tcPr>
            <w:noWrap/>
          </w:tcPr>
          <w:p>
            <w:pPr/>
            <w:r>
              <w:rPr/>
              <w:t xml:space="preserve">Küche
</w:t>
            </w:r>
          </w:p>
          <w:p>
            <w:pPr/>
            <w:r>
              <w:rPr/>
              <w:t xml:space="preserve">EG
</w:t>
            </w:r>
          </w:p>
          <w:p>
            <w:pPr/>
            <w:r>
              <w:rPr/>
              <w:t xml:space="preserve">Boden
</w:t>
            </w:r>
          </w:p>
        </w:tc>
        <w:tc>
          <w:tcPr>
            <w:noWrap/>
          </w:tcPr>
          <w:p>
            <w:pPr/>
            <w:r>
              <w:rPr/>
              <w:t xml:space="preserve">VM-7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MaP-9</w:t>
            </w:r>
          </w:p>
        </w:tc>
        <w:tc>
          <w:tcPr>
            <w:noWrap/>
          </w:tcPr>
          <w:p>
            <w:pPr/>
            <w:r>
              <w:rPr/>
              <w:t xml:space="preserve">Küche
</w:t>
            </w:r>
          </w:p>
          <w:p>
            <w:pPr/>
            <w:r>
              <w:rPr/>
              <w:t xml:space="preserve">EG
</w:t>
            </w:r>
          </w:p>
          <w:p>
            <w:pPr/>
            <w:r>
              <w:rPr/>
              <w:t xml:space="preserve">Boden
</w:t>
            </w:r>
          </w:p>
        </w:tc>
        <w:tc>
          <w:tcPr>
            <w:noWrap/>
          </w:tcPr>
          <w:p>
            <w:pPr/>
            <w:r>
              <w:rPr/>
              <w:t xml:space="preserve">VM-8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MaP-10</w:t>
            </w:r>
          </w:p>
        </w:tc>
        <w:tc>
          <w:tcPr>
            <w:noWrap/>
          </w:tcPr>
          <w:p>
            <w:pPr/>
            <w:r>
              <w:rPr/>
              <w:t xml:space="preserve">Küche
</w:t>
            </w:r>
          </w:p>
          <w:p>
            <w:pPr/>
            <w:r>
              <w:rPr/>
              <w:t xml:space="preserve">EG
</w:t>
            </w:r>
          </w:p>
          <w:p>
            <w:pPr/>
            <w:r>
              <w:rPr/>
              <w:t xml:space="preserve">Wand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p>
            <w:pPr/>
            <w:r>
              <w:rPr/>
              <w:t xml:space="preserve">Decke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MaP-12</w:t>
            </w:r>
          </w:p>
        </w:tc>
        <w:tc>
          <w:tcPr>
            <w:noWrap/>
          </w:tcPr>
          <w:p>
            <w:pPr/>
            <w:r>
              <w:rPr/>
              <w:t xml:space="preserve">Wohnzimmer
</w:t>
            </w:r>
          </w:p>
          <w:p>
            <w:pPr/>
            <w:r>
              <w:rPr/>
              <w:t xml:space="preserve">EG
</w:t>
            </w:r>
          </w:p>
          <w:p>
            <w:pPr/>
            <w:r>
              <w:rPr/>
              <w:t xml:space="preserve">Wand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MaP-13</w:t>
            </w:r>
          </w:p>
        </w:tc>
        <w:tc>
          <w:tcPr>
            <w:noWrap/>
          </w:tcPr>
          <w:p>
            <w:pPr/>
            <w:r>
              <w:rPr/>
              <w:t xml:space="preserve">Wohnzimmer
</w:t>
            </w:r>
          </w:p>
          <w:p>
            <w:pPr/>
            <w:r>
              <w:rPr/>
              <w:t xml:space="preserve">EG
</w:t>
            </w:r>
          </w:p>
          <w:p>
            <w:pPr/>
            <w:r>
              <w:rPr/>
              <w:t xml:space="preserve">Boden
</w:t>
            </w:r>
          </w:p>
        </w:tc>
        <w:tc>
          <w:tcPr>
            <w:noWrap/>
          </w:tcPr>
          <w:p>
            <w:pPr/>
            <w:r>
              <w:rPr/>
              <w:t xml:space="preserve">VM-12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MaP-14</w:t>
            </w:r>
          </w:p>
        </w:tc>
        <w:tc>
          <w:tcPr>
            <w:noWrap/>
          </w:tcPr>
          <w:p>
            <w:pPr/>
            <w:r>
              <w:rPr/>
              <w:t xml:space="preserve">Gang / Schlafzimmer
</w:t>
            </w:r>
          </w:p>
          <w:p>
            <w:pPr/>
            <w:r>
              <w:rPr/>
              <w:t xml:space="preserve">EG
</w:t>
            </w:r>
          </w:p>
          <w:p>
            <w:pPr/>
            <w:r>
              <w:rPr/>
              <w:t xml:space="preserve">Boden
</w:t>
            </w:r>
          </w:p>
        </w:tc>
        <w:tc>
          <w:tcPr>
            <w:noWrap/>
          </w:tcPr>
          <w:p>
            <w:pPr/>
            <w:r>
              <w:rPr/>
              <w:t xml:space="preserve">VM-13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MaP-15</w:t>
            </w:r>
          </w:p>
        </w:tc>
        <w:tc>
          <w:tcPr>
            <w:noWrap/>
          </w:tcPr>
          <w:p>
            <w:pPr/>
            <w:r>
              <w:rPr/>
              <w:t xml:space="preserve">Bad
</w:t>
            </w:r>
          </w:p>
          <w:p>
            <w:pPr/>
            <w:r>
              <w:rPr/>
              <w:t xml:space="preserve">EG
</w:t>
            </w:r>
          </w:p>
          <w:p>
            <w:pPr/>
            <w:r>
              <w:rPr/>
              <w:t xml:space="preserve">Boden
</w:t>
            </w:r>
          </w:p>
        </w:tc>
        <w:tc>
          <w:tcPr>
            <w:noWrap/>
          </w:tcPr>
          <w:p>
            <w:pPr/>
            <w:r>
              <w:rPr/>
              <w:t xml:space="preserve">VM-14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MaP-16</w:t>
            </w:r>
          </w:p>
        </w:tc>
        <w:tc>
          <w:tcPr>
            <w:noWrap/>
          </w:tcPr>
          <w:p>
            <w:pPr/>
            <w:r>
              <w:rPr/>
              <w:t xml:space="preserve">Fassade
</w:t>
            </w:r>
          </w:p>
          <w:p>
            <w:pPr/>
            <w:r>
              <w:rPr/>
              <w:t xml:space="preserve">EG / OG/ DG
</w:t>
            </w:r>
          </w:p>
          <w:p>
            <w:pPr/>
            <w:r>
              <w:rPr/>
              <w:t xml:space="preserve">Wand
</w:t>
            </w:r>
          </w:p>
        </w:tc>
        <w:tc>
          <w:tcPr>
            <w:noWrap/>
          </w:tcPr>
          <w:p>
            <w:pPr/>
            <w:r>
              <w:rPr/>
              <w:t xml:space="preserve">VM-15
</w:t>
            </w:r>
          </w:p>
          <w:p>
            <w:pPr/>
            <w:r>
              <w:rPr/>
              <w:t xml:space="preserve">Faserzement
</w:t>
            </w:r>
          </w:p>
          <w:p>
            <w:pPr/>
            <w:r>
              <w:rPr/>
              <w:t xml:space="preserve">Fassade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VB-1</w:t>
            </w:r>
          </w:p>
        </w:tc>
        <w:tc>
          <w:tcPr>
            <w:noWrap/>
          </w:tcPr>
          <w:p>
            <w:pPr/>
            <w:r>
              <w:rPr/>
              <w:t xml:space="preserve">Gang
</w:t>
            </w:r>
          </w:p>
          <w:p>
            <w:pPr/>
            <w:r>
              <w:rPr/>
              <w:t xml:space="preserve">EG
</w:t>
            </w:r>
          </w:p>
          <w:p>
            <w:pPr/>
            <w:r>
              <w:rPr/>
              <w:t xml:space="preserve">Wand
</w:t>
            </w:r>
          </w:p>
        </w:tc>
        <w:tc>
          <w:tcPr>
            <w:noWrap/>
          </w:tcPr>
          <w:p>
            <w:pPr/>
            <w:r>
              <w:rPr/>
              <w:t xml:space="preserve">VM-16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VB-2</w:t>
            </w:r>
          </w:p>
        </w:tc>
        <w:tc>
          <w:tcPr>
            <w:noWrap/>
          </w:tcPr>
          <w:p>
            <w:pPr/>
            <w:r>
              <w:rPr/>
              <w:t xml:space="preserve">Gang
</w:t>
            </w:r>
          </w:p>
          <w:p>
            <w:pPr/>
            <w:r>
              <w:rPr/>
              <w:t xml:space="preserve">EG
</w:t>
            </w:r>
          </w:p>
          <w:p>
            <w:pPr/>
            <w:r>
              <w:rPr/>
              <w:t xml:space="preserve">Wand
</w:t>
            </w:r>
          </w:p>
        </w:tc>
        <w:tc>
          <w:tcPr>
            <w:noWrap/>
          </w:tcPr>
          <w:p>
            <w:pPr/>
            <w:r>
              <w:rPr/>
              <w:t xml:space="preserve">VM-17
</w:t>
            </w:r>
          </w:p>
          <w:p>
            <w:pPr/>
            <w:r>
              <w:rPr/>
              <w:t xml:space="preserve">Faserzement
</w:t>
            </w:r>
          </w:p>
          <w:p>
            <w:pPr/>
            <w:r>
              <w:rPr/>
              <w:t xml:space="preserve">Brandschutz Elektroistallation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VB-3</w:t>
            </w:r>
          </w:p>
        </w:tc>
        <w:tc>
          <w:tcPr>
            <w:noWrap/>
          </w:tcPr>
          <w:p>
            <w:pPr/>
            <w:r>
              <w:rPr/>
              <w:t xml:space="preserve">Ganzes Haus
</w:t>
            </w:r>
          </w:p>
          <w:p>
            <w:pPr/>
            <w:r>
              <w:rPr/>
              <w:t xml:space="preserve">UG / EG / OG / DG
</w:t>
            </w:r>
          </w:p>
          <w:p>
            <w:pPr/>
            <w:r>
              <w:rPr/>
              <w:t xml:space="preserve">Wand
</w:t>
            </w:r>
          </w:p>
        </w:tc>
        <w:tc>
          <w:tcPr>
            <w:noWrap/>
          </w:tcPr>
          <w:p>
            <w:pPr/>
            <w:r>
              <w:rPr/>
              <w:t xml:space="preserve">VM-18
</w:t>
            </w:r>
          </w:p>
          <w:p>
            <w:pPr/>
            <w:r>
              <w:rPr/>
              <w:t xml:space="preserve">Kunststoff
</w:t>
            </w:r>
          </w:p>
          <w:p>
            <w:pPr/>
            <w:r>
              <w:rPr/>
              <w:t xml:space="preserve">Abwasserleitung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VB-4</w:t>
            </w:r>
          </w:p>
        </w:tc>
        <w:tc>
          <w:tcPr>
            <w:noWrap/>
          </w:tcPr>
          <w:p>
            <w:pPr/>
            <w:r>
              <w:rPr/>
              <w:t xml:space="preserve">Alle Schlafzimmer
</w:t>
            </w:r>
          </w:p>
          <w:p>
            <w:pPr/>
            <w:r>
              <w:rPr/>
              <w:t xml:space="preserve">EG / OG
</w:t>
            </w:r>
          </w:p>
          <w:p>
            <w:pPr/>
            <w:r>
              <w:rPr/>
              <w:t xml:space="preserve">Decke
</w:t>
            </w:r>
          </w:p>
        </w:tc>
        <w:tc>
          <w:tcPr>
            <w:noWrap/>
          </w:tcPr>
          <w:p>
            <w:pPr/>
            <w:r>
              <w:rPr/>
              <w:t xml:space="preserve">VM-19
</w:t>
            </w:r>
          </w:p>
          <w:p>
            <w:pPr/>
            <w:r>
              <w:rPr/>
              <w:t xml:space="preserve">Deckenberkleidung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VB-5</w:t>
            </w:r>
          </w:p>
        </w:tc>
        <w:tc>
          <w:tcPr>
            <w:noWrap/>
          </w:tcPr>
          <w:p>
            <w:pPr/>
            <w:r>
              <w:rPr/>
              <w:t xml:space="preserve">Ganzes Haus
</w:t>
            </w:r>
          </w:p>
          <w:p>
            <w:pPr/>
            <w:r>
              <w:rPr/>
              <w:t xml:space="preserve">UG / EG / OG / DG
</w:t>
            </w:r>
          </w:p>
          <w:p>
            <w:pPr/>
            <w:r>
              <w:rPr/>
              <w:t xml:space="preserve">Wand
</w:t>
            </w:r>
          </w:p>
        </w:tc>
        <w:tc>
          <w:tcPr>
            <w:noWrap/>
          </w:tcPr>
          <w:p>
            <w:pPr/>
            <w:r>
              <w:rPr/>
              <w:t xml:space="preserve">VM-20
</w:t>
            </w:r>
          </w:p>
          <w:p>
            <w:pPr/>
            <w:r>
              <w:rPr/>
              <w:t xml:space="preserve">Anschlagkitt
</w:t>
            </w:r>
          </w:p>
          <w:p>
            <w:pPr/>
            <w:r>
              <w:rPr/>
              <w:t xml:space="preserve">Fensterrahmen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VB-6</w:t>
            </w:r>
          </w:p>
        </w:tc>
        <w:tc>
          <w:tcPr>
            <w:noWrap/>
          </w:tcPr>
          <w:p>
            <w:pPr/>
            <w:r>
              <w:rPr/>
              <w:t xml:space="preserve">Ganzes Haus
</w:t>
            </w:r>
          </w:p>
          <w:p>
            <w:pPr/>
            <w:r>
              <w:rPr/>
              <w:t xml:space="preserve">UG / EG / OG / DG
</w:t>
            </w:r>
          </w:p>
          <w:p>
            <w:pPr/>
            <w:r>
              <w:rPr/>
              <w:t xml:space="preserve">Wand
</w:t>
            </w:r>
          </w:p>
        </w:tc>
        <w:tc>
          <w:tcPr>
            <w:noWrap/>
          </w:tcPr>
          <w:p>
            <w:pPr/>
            <w:r>
              <w:rPr/>
              <w:t xml:space="preserve">VM-21
</w:t>
            </w:r>
          </w:p>
          <w:p>
            <w:pPr/>
            <w:r>
              <w:rPr/>
              <w:t xml:space="preserve">Fensterkitt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VB-7</w:t>
            </w:r>
          </w:p>
        </w:tc>
        <w:tc>
          <w:tcPr>
            <w:noWrap/>
          </w:tcPr>
          <w:p>
            <w:pPr/>
            <w:r>
              <w:rPr/>
              <w:t xml:space="preserve">Küche
</w:t>
            </w:r>
          </w:p>
          <w:p>
            <w:pPr/>
            <w:r>
              <w:rPr/>
              <w:t xml:space="preserve">EG
</w:t>
            </w:r>
          </w:p>
          <w:p>
            <w:pPr/>
            <w:r>
              <w:rPr/>
              <w:t xml:space="preserve">Kochherd
</w:t>
            </w:r>
          </w:p>
        </w:tc>
        <w:tc>
          <w:tcPr>
            <w:noWrap/>
          </w:tcPr>
          <w:p>
            <w:pPr/>
            <w:r>
              <w:rPr/>
              <w:t xml:space="preserve">VM-22
</w:t>
            </w:r>
          </w:p>
          <w:p>
            <w:pPr/>
            <w:r>
              <w:rPr/>
              <w:t xml:space="preserve">Asbestkarton
</w:t>
            </w:r>
          </w:p>
          <w:p>
            <w:pPr/>
            <w:r>
              <w:rPr/>
              <w:t xml:space="preserve">Herd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VB-8</w:t>
            </w:r>
          </w:p>
        </w:tc>
        <w:tc>
          <w:tcPr>
            <w:noWrap/>
          </w:tcPr>
          <w:p>
            <w:pPr/>
            <w:r>
              <w:rPr/>
              <w:t xml:space="preserve">Küche
</w:t>
            </w:r>
          </w:p>
          <w:p>
            <w:pPr/>
            <w:r>
              <w:rPr/>
              <w:t xml:space="preserve">EG
</w:t>
            </w:r>
          </w:p>
          <w:p>
            <w:pPr/>
            <w:r>
              <w:rPr/>
              <w:t xml:space="preserve">Heizung
</w:t>
            </w:r>
          </w:p>
        </w:tc>
        <w:tc>
          <w:tcPr>
            <w:noWrap/>
          </w:tcPr>
          <w:p>
            <w:pPr/>
            <w:r>
              <w:rPr/>
              <w:t xml:space="preserve">VM-23
</w:t>
            </w:r>
          </w:p>
          <w:p>
            <w:pPr/>
            <w:r>
              <w:rPr/>
              <w:t xml:space="preserve">Asbestschnüre
</w:t>
            </w:r>
          </w:p>
          <w:p>
            <w:pPr/>
            <w:r>
              <w:rPr/>
              <w:t xml:space="preserve">Heizung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VB-9</w:t>
            </w:r>
          </w:p>
        </w:tc>
        <w:tc>
          <w:tcPr>
            <w:noWrap/>
          </w:tcPr>
          <w:p>
            <w:pPr/>
            <w:r>
              <w:rPr/>
              <w:t xml:space="preserve">Keller
</w:t>
            </w:r>
          </w:p>
          <w:p>
            <w:pPr/>
            <w:r>
              <w:rPr/>
              <w:t xml:space="preserve">UG
</w:t>
            </w:r>
          </w:p>
          <w:p>
            <w:pPr/>
            <w:r>
              <w:rPr/>
              <w:t xml:space="preserve">Decke
</w:t>
            </w:r>
          </w:p>
        </w:tc>
        <w:tc>
          <w:tcPr>
            <w:noWrap/>
          </w:tcPr>
          <w:p>
            <w:pPr/>
            <w:r>
              <w:rPr/>
              <w:t xml:space="preserve">VM-24
</w:t>
            </w:r>
          </w:p>
          <w:p>
            <w:pPr/>
            <w:r>
              <w:rPr/>
              <w:t xml:space="preserve">Deckenverkleidung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r w:rsidR="00122816">
        <w:rPr>
          <w:sz w:val="26"/>
          <w:szCs w:val="26"/>
        </w:rPr>
        <w:t/>
        <w:pict>
          <v:shape type="#_x0000_t75" style="width:1000px;height:706.96893366919px" stroked="f" filled="f">
            <v:imagedata r:id="rId18" o:title=""/>
          </v:shape>
        </w:pict>
        <w:t/>
        <w:pict>
          <v:shape type="#_x0000_t75" style="width:1000px;height:706.96893366919px" stroked="f" filled="f">
            <v:imagedata r:id="rId19" o:title=""/>
          </v:shape>
        </w:pict>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