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Halden 647, 9036 Grub SG</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Holzbau Gehr</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Marvin Gehr</w:t>
            </w:r>
            <w:bookmarkEnd w:id="12"/>
            <w:r w:rsidRPr="00A53CA1">
              <w:rPr>
                <w:sz w:val="24"/>
                <w:szCs w:val="24"/>
                <w:lang w:val="en-GB"/>
              </w:rPr>
              <w:t xml:space="preserve"> </w:t>
            </w:r>
            <w:bookmarkStart w:id="13" w:name="OLE_LINK13"/>
            <w:r w:rsidRPr="00A53CA1">
              <w:rPr>
                <w:sz w:val="24"/>
                <w:szCs w:val="24"/>
                <w:lang w:val="en-GB"/>
              </w:rPr>
              <w:t>0793651787</w:t>
            </w:r>
            <w:bookmarkEnd w:id="13"/>
          </w:p>
          <w:p w14:paraId="13E892BD" w14:textId="77777777" w:rsidR="0047123B" w:rsidRDefault="0047123B" w:rsidP="004A1ED8">
            <w:pPr>
              <w:widowControl w:val="0"/>
              <w:spacing w:line="240" w:lineRule="auto"/>
              <w:rPr>
                <w:sz w:val="24"/>
                <w:szCs w:val="24"/>
              </w:rPr>
            </w:pPr>
            <w:r>
              <w:rPr>
                <w:sz w:val="24"/>
                <w:szCs w:val="24"/>
              </w:rPr>
              <w:t>holzbau@gehr.ch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w:t>
      </w:r>
      <w:br/>
      <w:r>
        <w:rPr/>
        <w:t xml:space="preserve"/>
      </w:r>
      <w:br/>
      <w:r>
        <w:rPr/>
        <w:t xml:space="preserve">Bei PAK-haltigen Dichtstoffen aus MAP 21 ist eine Sanierung durch Schadstoffsanierer erforderlich, wobei die Richtlinien 4658/0 zu beachten sind und die Entsorgung über den LVA Code 17 06 03 in einer Deponie E erfolgt.</w:t>
      </w:r>
      <w:br/>
      <w:r>
        <w:rPr/>
        <w:t xml:space="preserve"/>
      </w:r>
      <w:br/>
      <w:r>
        <w:rPr/>
        <w:t xml:space="preserve">Asbesthaltige Bodenbeläge aus MAP 15 sind unter Einhaltung der Richtlinien 6503 von spezialisierter Fachkraft rückzubauen und müssen über den LVA Code 17 06 05 fachgerecht in einer Deponie C entsorgt werden.</w:t>
      </w:r>
      <w:br/>
      <w:r>
        <w:rPr/>
        <w:t xml:space="preserve"/>
      </w:r>
      <w:br/>
      <w:r>
        <w:rPr/>
        <w:t xml:space="preserve">PCB-belastete Anstriche aus MAP 12 erfordern eine professionelle Entfernung durch Schadstoffsanierer gemäß den Richtlinien 5587, und sind unter dem LVA Code 17 06 08 in Deponie D zu deponieren.</w:t>
      </w:r>
      <w:br/>
      <w:r>
        <w:rPr/>
        <w:t xml:space="preserve"/>
      </w:r>
      <w:br/>
      <w:r>
        <w:rPr/>
        <w:t xml:space="preserve">KMF-haltige Dämmstoffe aus MAP 19 können durch instruierte Handwerker im Einklang mit den Richtlinien 5421 entfernt werden und sind mit dem LVA Code 17 06 99NK in Deponie B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tc>
        <w:tc>
          <w:tcPr>
            <w:noWrap/>
          </w:tcP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